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9" w:rsidRPr="007D2D7F" w:rsidRDefault="002D47FB" w:rsidP="00202FB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7D2D7F">
        <w:rPr>
          <w:rFonts w:ascii="Arial" w:eastAsia="Times New Roman" w:hAnsi="Arial" w:cs="Arial"/>
          <w:b/>
          <w:sz w:val="20"/>
          <w:szCs w:val="20"/>
        </w:rPr>
        <w:t>P</w:t>
      </w:r>
      <w:r w:rsidR="00ED2E52" w:rsidRPr="007D2D7F">
        <w:rPr>
          <w:rFonts w:ascii="Arial" w:eastAsia="Times New Roman" w:hAnsi="Arial" w:cs="Arial"/>
          <w:b/>
          <w:sz w:val="20"/>
          <w:szCs w:val="20"/>
        </w:rPr>
        <w:t>rogram</w:t>
      </w:r>
      <w:r w:rsidR="00202FB9" w:rsidRPr="007D2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7258F" w:rsidRPr="007D2D7F">
        <w:rPr>
          <w:rFonts w:ascii="Arial" w:eastAsia="Times New Roman" w:hAnsi="Arial" w:cs="Arial"/>
          <w:b/>
          <w:sz w:val="20"/>
          <w:szCs w:val="20"/>
        </w:rPr>
        <w:t>državnih potpora</w:t>
      </w:r>
      <w:r w:rsidR="00202FB9" w:rsidRPr="007D2D7F">
        <w:rPr>
          <w:rFonts w:ascii="Arial" w:eastAsia="Times New Roman" w:hAnsi="Arial" w:cs="Arial"/>
          <w:b/>
          <w:sz w:val="20"/>
          <w:szCs w:val="20"/>
        </w:rPr>
        <w:t xml:space="preserve"> za zapošljavanje i usavršavanje u nadležnosti Hrvatskog zavoda za zapošljavanje </w:t>
      </w:r>
      <w:r w:rsidR="007E59A3" w:rsidRPr="007D2D7F">
        <w:rPr>
          <w:rFonts w:ascii="Arial" w:eastAsia="Times New Roman" w:hAnsi="Arial" w:cs="Arial"/>
          <w:b/>
          <w:sz w:val="20"/>
          <w:szCs w:val="20"/>
        </w:rPr>
        <w:t xml:space="preserve">za razdoblje od </w:t>
      </w:r>
      <w:r w:rsidR="00202FB9" w:rsidRPr="007D2D7F">
        <w:rPr>
          <w:rFonts w:ascii="Arial" w:eastAsia="Times New Roman" w:hAnsi="Arial" w:cs="Arial"/>
          <w:b/>
          <w:sz w:val="20"/>
          <w:szCs w:val="20"/>
        </w:rPr>
        <w:t xml:space="preserve"> 201</w:t>
      </w:r>
      <w:r w:rsidR="00FA6094" w:rsidRPr="007D2D7F">
        <w:rPr>
          <w:rFonts w:ascii="Arial" w:eastAsia="Times New Roman" w:hAnsi="Arial" w:cs="Arial"/>
          <w:b/>
          <w:sz w:val="20"/>
          <w:szCs w:val="20"/>
        </w:rPr>
        <w:t>8</w:t>
      </w:r>
      <w:r w:rsidR="00202FB9" w:rsidRPr="007D2D7F">
        <w:rPr>
          <w:rFonts w:ascii="Arial" w:eastAsia="Times New Roman" w:hAnsi="Arial" w:cs="Arial"/>
          <w:b/>
          <w:sz w:val="20"/>
          <w:szCs w:val="20"/>
        </w:rPr>
        <w:t>.</w:t>
      </w:r>
      <w:r w:rsidR="007E59A3" w:rsidRPr="007D2D7F">
        <w:rPr>
          <w:rFonts w:ascii="Arial" w:eastAsia="Times New Roman" w:hAnsi="Arial" w:cs="Arial"/>
          <w:b/>
          <w:sz w:val="20"/>
          <w:szCs w:val="20"/>
        </w:rPr>
        <w:t xml:space="preserve"> do 2020.</w:t>
      </w:r>
      <w:r w:rsidR="00202FB9" w:rsidRPr="007D2D7F">
        <w:rPr>
          <w:rFonts w:ascii="Arial" w:eastAsia="Times New Roman" w:hAnsi="Arial" w:cs="Arial"/>
          <w:b/>
          <w:sz w:val="20"/>
          <w:szCs w:val="20"/>
        </w:rPr>
        <w:t xml:space="preserve"> godin</w:t>
      </w:r>
      <w:r w:rsidR="007E59A3" w:rsidRPr="007D2D7F">
        <w:rPr>
          <w:rFonts w:ascii="Arial" w:eastAsia="Times New Roman" w:hAnsi="Arial" w:cs="Arial"/>
          <w:b/>
          <w:sz w:val="20"/>
          <w:szCs w:val="20"/>
        </w:rPr>
        <w:t>e</w:t>
      </w:r>
      <w:r w:rsidR="003816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159E3">
        <w:rPr>
          <w:rFonts w:ascii="Arial" w:eastAsia="Times New Roman" w:hAnsi="Arial" w:cs="Arial"/>
          <w:b/>
          <w:sz w:val="20"/>
          <w:szCs w:val="20"/>
        </w:rPr>
        <w:t>(s i</w:t>
      </w:r>
      <w:r w:rsidR="0038164C">
        <w:rPr>
          <w:rFonts w:ascii="Arial" w:eastAsia="Times New Roman" w:hAnsi="Arial" w:cs="Arial"/>
          <w:b/>
          <w:sz w:val="20"/>
          <w:szCs w:val="20"/>
        </w:rPr>
        <w:t>zmjen</w:t>
      </w:r>
      <w:r w:rsidR="004159E3">
        <w:rPr>
          <w:rFonts w:ascii="Arial" w:eastAsia="Times New Roman" w:hAnsi="Arial" w:cs="Arial"/>
          <w:b/>
          <w:sz w:val="20"/>
          <w:szCs w:val="20"/>
        </w:rPr>
        <w:t>ama</w:t>
      </w:r>
      <w:r w:rsidR="0038164C">
        <w:rPr>
          <w:rFonts w:ascii="Arial" w:eastAsia="Times New Roman" w:hAnsi="Arial" w:cs="Arial"/>
          <w:b/>
          <w:sz w:val="20"/>
          <w:szCs w:val="20"/>
        </w:rPr>
        <w:t xml:space="preserve"> i dopun</w:t>
      </w:r>
      <w:r w:rsidR="004159E3">
        <w:rPr>
          <w:rFonts w:ascii="Arial" w:eastAsia="Times New Roman" w:hAnsi="Arial" w:cs="Arial"/>
          <w:b/>
          <w:sz w:val="20"/>
          <w:szCs w:val="20"/>
        </w:rPr>
        <w:t>ama</w:t>
      </w:r>
      <w:r w:rsidR="0038164C">
        <w:rPr>
          <w:rFonts w:ascii="Arial" w:eastAsia="Times New Roman" w:hAnsi="Arial" w:cs="Arial"/>
          <w:b/>
          <w:sz w:val="20"/>
          <w:szCs w:val="20"/>
        </w:rPr>
        <w:t xml:space="preserve"> za 2019. godinu</w:t>
      </w:r>
      <w:r w:rsidR="004159E3">
        <w:rPr>
          <w:rFonts w:ascii="Arial" w:eastAsia="Times New Roman" w:hAnsi="Arial" w:cs="Arial"/>
          <w:b/>
          <w:sz w:val="20"/>
          <w:szCs w:val="20"/>
        </w:rPr>
        <w:t>)</w:t>
      </w:r>
    </w:p>
    <w:p w:rsidR="003522B3" w:rsidRPr="007D2D7F" w:rsidRDefault="003522B3" w:rsidP="009D75D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17098" w:rsidRPr="007D2D7F" w:rsidRDefault="00B17098" w:rsidP="009D75D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E68A8" w:rsidRPr="007D2D7F" w:rsidRDefault="00DE68A8" w:rsidP="009D75D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2FB9" w:rsidRPr="007D2D7F" w:rsidRDefault="00202FB9" w:rsidP="00E52B27">
      <w:pPr>
        <w:pStyle w:val="Odlomakpopisa"/>
        <w:numPr>
          <w:ilvl w:val="0"/>
          <w:numId w:val="53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  <w:u w:val="single"/>
        </w:rPr>
        <w:t xml:space="preserve">Predlagatelj programa </w:t>
      </w:r>
      <w:r w:rsidR="00CC4E13" w:rsidRPr="007D2D7F">
        <w:rPr>
          <w:rFonts w:ascii="Arial" w:hAnsi="Arial" w:cs="Arial"/>
          <w:b/>
          <w:sz w:val="20"/>
          <w:szCs w:val="20"/>
          <w:u w:val="single"/>
        </w:rPr>
        <w:t>državnih</w:t>
      </w:r>
      <w:r w:rsidR="0027258F" w:rsidRPr="007D2D7F">
        <w:rPr>
          <w:rFonts w:ascii="Arial" w:hAnsi="Arial" w:cs="Arial"/>
          <w:b/>
          <w:sz w:val="20"/>
          <w:szCs w:val="20"/>
          <w:u w:val="single"/>
        </w:rPr>
        <w:t xml:space="preserve"> potpora</w:t>
      </w:r>
      <w:r w:rsidRPr="007D2D7F">
        <w:rPr>
          <w:rFonts w:ascii="Arial" w:hAnsi="Arial" w:cs="Arial"/>
          <w:b/>
          <w:sz w:val="20"/>
          <w:szCs w:val="20"/>
          <w:u w:val="single"/>
        </w:rPr>
        <w:t>/</w:t>
      </w:r>
      <w:r w:rsidR="00CC4E13" w:rsidRPr="007D2D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2D7F">
        <w:rPr>
          <w:rFonts w:ascii="Arial" w:hAnsi="Arial" w:cs="Arial"/>
          <w:b/>
          <w:sz w:val="20"/>
          <w:szCs w:val="20"/>
          <w:u w:val="single"/>
        </w:rPr>
        <w:t xml:space="preserve">davatelj </w:t>
      </w:r>
      <w:r w:rsidR="00CC4E13" w:rsidRPr="007D2D7F">
        <w:rPr>
          <w:rFonts w:ascii="Arial" w:hAnsi="Arial" w:cs="Arial"/>
          <w:b/>
          <w:sz w:val="20"/>
          <w:szCs w:val="20"/>
          <w:u w:val="single"/>
        </w:rPr>
        <w:t>državnih</w:t>
      </w:r>
      <w:r w:rsidR="0027258F" w:rsidRPr="007D2D7F">
        <w:rPr>
          <w:rFonts w:ascii="Arial" w:hAnsi="Arial" w:cs="Arial"/>
          <w:b/>
          <w:sz w:val="20"/>
          <w:szCs w:val="20"/>
          <w:u w:val="single"/>
        </w:rPr>
        <w:t xml:space="preserve"> potpora</w:t>
      </w:r>
    </w:p>
    <w:p w:rsidR="00B17098" w:rsidRPr="007D2D7F" w:rsidRDefault="00B17098" w:rsidP="00B17098">
      <w:pPr>
        <w:pStyle w:val="Odlomakpopisa"/>
        <w:spacing w:line="360" w:lineRule="auto"/>
        <w:ind w:left="426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Hrvatski zavod za zapošljavanje</w:t>
      </w:r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Radnička cesta 1</w:t>
      </w:r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10000 Zagreb</w:t>
      </w:r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Tel: 01/6126-000</w:t>
      </w:r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Fax: 01/6126-038</w:t>
      </w:r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E_mail: </w:t>
      </w:r>
      <w:hyperlink r:id="rId9" w:history="1">
        <w:r w:rsidRPr="007D2D7F">
          <w:rPr>
            <w:rStyle w:val="Hiperveza"/>
            <w:rFonts w:ascii="Arial" w:hAnsi="Arial" w:cs="Arial"/>
            <w:sz w:val="20"/>
            <w:szCs w:val="20"/>
            <w:lang w:val="hr-HR"/>
          </w:rPr>
          <w:t>hzz@hzz.hr</w:t>
        </w:r>
      </w:hyperlink>
    </w:p>
    <w:p w:rsidR="00202FB9" w:rsidRPr="007D2D7F" w:rsidRDefault="00202FB9" w:rsidP="00CE26A9">
      <w:pPr>
        <w:pStyle w:val="Odlomakpopisa"/>
        <w:spacing w:line="360" w:lineRule="auto"/>
        <w:ind w:left="426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Web: </w:t>
      </w:r>
      <w:hyperlink r:id="rId10" w:history="1">
        <w:r w:rsidRPr="007D2D7F">
          <w:rPr>
            <w:rStyle w:val="Hiperveza"/>
            <w:rFonts w:ascii="Arial" w:hAnsi="Arial" w:cs="Arial"/>
            <w:sz w:val="20"/>
            <w:szCs w:val="20"/>
            <w:lang w:val="hr-HR"/>
          </w:rPr>
          <w:t>www.hzz.hr</w:t>
        </w:r>
      </w:hyperlink>
      <w:r w:rsidR="00374383" w:rsidRPr="007D2D7F">
        <w:rPr>
          <w:rStyle w:val="Hiperveza"/>
          <w:rFonts w:ascii="Arial" w:hAnsi="Arial" w:cs="Arial"/>
          <w:sz w:val="20"/>
          <w:szCs w:val="20"/>
          <w:lang w:val="hr-HR"/>
        </w:rPr>
        <w:t>; www.mjere.hr</w:t>
      </w:r>
    </w:p>
    <w:p w:rsidR="00202FB9" w:rsidRPr="007D2D7F" w:rsidRDefault="00202FB9" w:rsidP="00CE26A9">
      <w:pPr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</w:p>
    <w:p w:rsidR="003D24EC" w:rsidRPr="007D2D7F" w:rsidRDefault="00336D52" w:rsidP="00E52B27">
      <w:pPr>
        <w:pStyle w:val="Odlomakpopisa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>Program</w:t>
      </w:r>
      <w:r w:rsidR="00A91959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državn</w:t>
      </w:r>
      <w:r w:rsidR="0080681A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ih</w:t>
      </w:r>
      <w:r w:rsidR="00A91959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potpor</w:t>
      </w:r>
      <w:r w:rsidR="0080681A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a</w:t>
      </w:r>
    </w:p>
    <w:p w:rsidR="00B17098" w:rsidRPr="007D2D7F" w:rsidRDefault="00B17098" w:rsidP="00B17098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17283C" w:rsidRPr="007D2D7F" w:rsidRDefault="006B4AA5" w:rsidP="003D24EC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Mjere aktivne politike zapošljavanja iz nadležnosti Hrvatskog zavoda za zapošljavanje</w:t>
      </w:r>
      <w:r w:rsidR="00B91A75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9D5176" w:rsidRPr="007D2D7F">
        <w:rPr>
          <w:rFonts w:ascii="Arial" w:hAnsi="Arial" w:cs="Arial"/>
          <w:bCs/>
          <w:sz w:val="20"/>
          <w:szCs w:val="20"/>
          <w:lang w:val="hr-HR"/>
        </w:rPr>
        <w:t xml:space="preserve">– </w:t>
      </w:r>
      <w:r w:rsidR="0027258F" w:rsidRPr="007D2D7F">
        <w:rPr>
          <w:rFonts w:ascii="Arial" w:hAnsi="Arial" w:cs="Arial"/>
          <w:bCs/>
          <w:sz w:val="20"/>
          <w:szCs w:val="20"/>
          <w:lang w:val="hr-HR"/>
        </w:rPr>
        <w:t>državne potpore</w:t>
      </w:r>
      <w:r w:rsidR="009D5176" w:rsidRPr="007D2D7F">
        <w:rPr>
          <w:rFonts w:ascii="Arial" w:hAnsi="Arial" w:cs="Arial"/>
          <w:bCs/>
          <w:sz w:val="20"/>
          <w:szCs w:val="20"/>
          <w:lang w:val="hr-HR"/>
        </w:rPr>
        <w:t xml:space="preserve"> za zapošljavanje i usavršavanje</w:t>
      </w:r>
    </w:p>
    <w:p w:rsidR="001D14D2" w:rsidRPr="007D2D7F" w:rsidRDefault="00B86EAD" w:rsidP="00BD27E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D24EC" w:rsidRPr="007D2D7F" w:rsidRDefault="00A91959" w:rsidP="00E52B27">
      <w:pPr>
        <w:pStyle w:val="Odlomakpopisa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Ciljevi </w:t>
      </w:r>
      <w:r w:rsidR="0080681A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državnih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potpora</w:t>
      </w:r>
      <w:r w:rsidR="00E165AE" w:rsidRPr="007D2D7F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:rsidR="00B17098" w:rsidRPr="007D2D7F" w:rsidRDefault="00B17098" w:rsidP="00B17098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EB703C" w:rsidRPr="007D2D7F" w:rsidRDefault="00DF1F3E" w:rsidP="003D24EC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Program se temelji na ciljevima propisanim</w:t>
      </w:r>
      <w:r w:rsidR="00E165AE" w:rsidRPr="007D2D7F">
        <w:rPr>
          <w:rFonts w:ascii="Arial" w:hAnsi="Arial" w:cs="Arial"/>
          <w:sz w:val="20"/>
          <w:szCs w:val="20"/>
          <w:lang w:val="hr-HR"/>
        </w:rPr>
        <w:t xml:space="preserve"> u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Pr="007D2D7F">
        <w:rPr>
          <w:rFonts w:ascii="Arial" w:hAnsi="Arial" w:cs="Arial"/>
          <w:i/>
          <w:sz w:val="20"/>
          <w:szCs w:val="20"/>
          <w:lang w:val="hr-HR"/>
        </w:rPr>
        <w:t xml:space="preserve">Smjernicama </w:t>
      </w:r>
      <w:r w:rsidR="00493B29" w:rsidRPr="007D2D7F">
        <w:rPr>
          <w:rFonts w:ascii="Arial" w:hAnsi="Arial" w:cs="Arial"/>
          <w:i/>
          <w:sz w:val="20"/>
          <w:szCs w:val="20"/>
          <w:lang w:val="hr-HR"/>
        </w:rPr>
        <w:t xml:space="preserve">za razvoj i provedbu aktivne </w:t>
      </w:r>
      <w:r w:rsidRPr="007D2D7F">
        <w:rPr>
          <w:rFonts w:ascii="Arial" w:hAnsi="Arial" w:cs="Arial"/>
          <w:i/>
          <w:sz w:val="20"/>
          <w:szCs w:val="20"/>
          <w:lang w:val="hr-HR"/>
        </w:rPr>
        <w:t xml:space="preserve">politike </w:t>
      </w:r>
      <w:r w:rsidR="00493B29" w:rsidRPr="007D2D7F">
        <w:rPr>
          <w:rFonts w:ascii="Arial" w:hAnsi="Arial" w:cs="Arial"/>
          <w:i/>
          <w:sz w:val="20"/>
          <w:szCs w:val="20"/>
          <w:lang w:val="hr-HR"/>
        </w:rPr>
        <w:t>zapošljavanja u Republici Hrvatskoj za razdoblje od</w:t>
      </w:r>
      <w:r w:rsidR="009E1C00" w:rsidRPr="007D2D7F">
        <w:rPr>
          <w:rFonts w:ascii="Arial" w:hAnsi="Arial" w:cs="Arial"/>
          <w:i/>
          <w:sz w:val="20"/>
          <w:szCs w:val="20"/>
          <w:lang w:val="hr-HR"/>
        </w:rPr>
        <w:t xml:space="preserve"> 201</w:t>
      </w:r>
      <w:r w:rsidR="00493B29" w:rsidRPr="007D2D7F">
        <w:rPr>
          <w:rFonts w:ascii="Arial" w:hAnsi="Arial" w:cs="Arial"/>
          <w:i/>
          <w:sz w:val="20"/>
          <w:szCs w:val="20"/>
          <w:lang w:val="hr-HR"/>
        </w:rPr>
        <w:t>8</w:t>
      </w:r>
      <w:r w:rsidR="009E1C00" w:rsidRPr="007D2D7F">
        <w:rPr>
          <w:rFonts w:ascii="Arial" w:hAnsi="Arial" w:cs="Arial"/>
          <w:i/>
          <w:sz w:val="20"/>
          <w:szCs w:val="20"/>
          <w:lang w:val="hr-HR"/>
        </w:rPr>
        <w:t>. – 20</w:t>
      </w:r>
      <w:r w:rsidR="00493B29" w:rsidRPr="007D2D7F">
        <w:rPr>
          <w:rFonts w:ascii="Arial" w:hAnsi="Arial" w:cs="Arial"/>
          <w:i/>
          <w:sz w:val="20"/>
          <w:szCs w:val="20"/>
          <w:lang w:val="hr-HR"/>
        </w:rPr>
        <w:t>20</w:t>
      </w:r>
      <w:r w:rsidR="00EB703C" w:rsidRPr="007D2D7F">
        <w:rPr>
          <w:rFonts w:ascii="Arial" w:hAnsi="Arial" w:cs="Arial"/>
          <w:i/>
          <w:sz w:val="20"/>
          <w:szCs w:val="20"/>
          <w:lang w:val="hr-HR"/>
        </w:rPr>
        <w:t>.</w:t>
      </w:r>
      <w:r w:rsidR="001771B8" w:rsidRPr="007D2D7F">
        <w:rPr>
          <w:rFonts w:ascii="Arial" w:hAnsi="Arial" w:cs="Arial"/>
          <w:i/>
          <w:sz w:val="20"/>
          <w:szCs w:val="20"/>
          <w:lang w:val="hr-HR"/>
        </w:rPr>
        <w:t xml:space="preserve"> godine</w:t>
      </w:r>
      <w:r w:rsidR="00036126" w:rsidRPr="007D2D7F">
        <w:rPr>
          <w:rFonts w:ascii="Arial" w:hAnsi="Arial" w:cs="Arial"/>
          <w:i/>
          <w:sz w:val="20"/>
          <w:szCs w:val="20"/>
          <w:lang w:val="hr-HR"/>
        </w:rPr>
        <w:t>,</w:t>
      </w:r>
      <w:r w:rsidR="00EB703C" w:rsidRPr="007D2D7F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036126" w:rsidRPr="007D2D7F">
        <w:rPr>
          <w:rFonts w:ascii="Arial" w:hAnsi="Arial" w:cs="Arial"/>
          <w:sz w:val="20"/>
          <w:szCs w:val="20"/>
          <w:lang w:val="hr-HR"/>
        </w:rPr>
        <w:t>točka 5</w:t>
      </w:r>
      <w:r w:rsidR="00EB703C" w:rsidRPr="007D2D7F">
        <w:rPr>
          <w:rFonts w:ascii="Arial" w:hAnsi="Arial" w:cs="Arial"/>
          <w:sz w:val="20"/>
          <w:szCs w:val="20"/>
          <w:lang w:val="hr-HR"/>
        </w:rPr>
        <w:t xml:space="preserve">. pod nazivom </w:t>
      </w:r>
      <w:r w:rsidR="00036126" w:rsidRPr="007D2D7F">
        <w:rPr>
          <w:rFonts w:ascii="Arial" w:hAnsi="Arial" w:cs="Arial"/>
          <w:i/>
          <w:sz w:val="20"/>
          <w:szCs w:val="20"/>
          <w:lang w:val="hr-HR"/>
        </w:rPr>
        <w:t>Opći i posebni</w:t>
      </w:r>
      <w:r w:rsidR="00036126" w:rsidRPr="007D2D7F">
        <w:rPr>
          <w:rFonts w:ascii="Arial" w:hAnsi="Arial" w:cs="Arial"/>
          <w:sz w:val="20"/>
          <w:szCs w:val="20"/>
          <w:lang w:val="hr-HR"/>
        </w:rPr>
        <w:t xml:space="preserve"> c</w:t>
      </w:r>
      <w:r w:rsidR="00EB703C" w:rsidRPr="007D2D7F">
        <w:rPr>
          <w:rFonts w:ascii="Arial" w:hAnsi="Arial" w:cs="Arial"/>
          <w:i/>
          <w:sz w:val="20"/>
          <w:szCs w:val="20"/>
          <w:lang w:val="hr-HR"/>
        </w:rPr>
        <w:t>iljevi dodjele d</w:t>
      </w:r>
      <w:r w:rsidR="009E1C00" w:rsidRPr="007D2D7F">
        <w:rPr>
          <w:rFonts w:ascii="Arial" w:hAnsi="Arial" w:cs="Arial"/>
          <w:i/>
          <w:sz w:val="20"/>
          <w:szCs w:val="20"/>
          <w:lang w:val="hr-HR"/>
        </w:rPr>
        <w:t xml:space="preserve">ržavnih </w:t>
      </w:r>
      <w:r w:rsidR="0027258F" w:rsidRPr="007D2D7F">
        <w:rPr>
          <w:rFonts w:ascii="Arial" w:hAnsi="Arial" w:cs="Arial"/>
          <w:i/>
          <w:sz w:val="20"/>
          <w:szCs w:val="20"/>
          <w:lang w:val="hr-HR"/>
        </w:rPr>
        <w:t xml:space="preserve"> potpora</w:t>
      </w:r>
      <w:r w:rsidR="009E1C00" w:rsidRPr="007D2D7F">
        <w:rPr>
          <w:rFonts w:ascii="Arial" w:hAnsi="Arial" w:cs="Arial"/>
          <w:i/>
          <w:sz w:val="20"/>
          <w:szCs w:val="20"/>
          <w:lang w:val="hr-HR"/>
        </w:rPr>
        <w:t xml:space="preserve"> u razdoblju 201</w:t>
      </w:r>
      <w:r w:rsidR="00BA0E7E" w:rsidRPr="007D2D7F">
        <w:rPr>
          <w:rFonts w:ascii="Arial" w:hAnsi="Arial" w:cs="Arial"/>
          <w:i/>
          <w:sz w:val="20"/>
          <w:szCs w:val="20"/>
          <w:lang w:val="hr-HR"/>
        </w:rPr>
        <w:t>8</w:t>
      </w:r>
      <w:r w:rsidR="009E1C00" w:rsidRPr="007D2D7F">
        <w:rPr>
          <w:rFonts w:ascii="Arial" w:hAnsi="Arial" w:cs="Arial"/>
          <w:i/>
          <w:sz w:val="20"/>
          <w:szCs w:val="20"/>
          <w:lang w:val="hr-HR"/>
        </w:rPr>
        <w:t>. – 20</w:t>
      </w:r>
      <w:r w:rsidR="00BA0E7E" w:rsidRPr="007D2D7F">
        <w:rPr>
          <w:rFonts w:ascii="Arial" w:hAnsi="Arial" w:cs="Arial"/>
          <w:i/>
          <w:sz w:val="20"/>
          <w:szCs w:val="20"/>
          <w:lang w:val="hr-HR"/>
        </w:rPr>
        <w:t>20</w:t>
      </w:r>
      <w:r w:rsidR="00EB703C" w:rsidRPr="007D2D7F">
        <w:rPr>
          <w:rFonts w:ascii="Arial" w:hAnsi="Arial" w:cs="Arial"/>
          <w:i/>
          <w:sz w:val="20"/>
          <w:szCs w:val="20"/>
          <w:lang w:val="hr-HR"/>
        </w:rPr>
        <w:t>.</w:t>
      </w:r>
      <w:r w:rsidR="00EB703C" w:rsidRPr="007D2D7F">
        <w:rPr>
          <w:rFonts w:ascii="Arial" w:hAnsi="Arial" w:cs="Arial"/>
          <w:sz w:val="20"/>
          <w:szCs w:val="20"/>
          <w:lang w:val="hr-HR"/>
        </w:rPr>
        <w:t xml:space="preserve">, </w:t>
      </w:r>
      <w:r w:rsidR="00310A37" w:rsidRPr="007D2D7F">
        <w:rPr>
          <w:rFonts w:ascii="Arial" w:hAnsi="Arial" w:cs="Arial"/>
          <w:sz w:val="20"/>
          <w:szCs w:val="20"/>
          <w:lang w:val="hr-HR"/>
        </w:rPr>
        <w:t xml:space="preserve">Opći cilj 1. </w:t>
      </w:r>
      <w:r w:rsidR="00EB703C" w:rsidRPr="007D2D7F">
        <w:rPr>
          <w:rFonts w:ascii="Arial" w:hAnsi="Arial" w:cs="Arial"/>
          <w:sz w:val="20"/>
          <w:szCs w:val="20"/>
          <w:lang w:val="hr-HR"/>
        </w:rPr>
        <w:t xml:space="preserve">kako slijedi: </w:t>
      </w:r>
    </w:p>
    <w:p w:rsidR="00E1325B" w:rsidRPr="007D2D7F" w:rsidRDefault="00E1325B" w:rsidP="00E1325B">
      <w:pPr>
        <w:pStyle w:val="Odlomakpopisa"/>
        <w:rPr>
          <w:rFonts w:ascii="Arial" w:hAnsi="Arial" w:cs="Arial"/>
          <w:sz w:val="20"/>
          <w:szCs w:val="20"/>
          <w:u w:val="single"/>
          <w:lang w:val="hr-HR"/>
        </w:rPr>
      </w:pPr>
    </w:p>
    <w:p w:rsidR="00E1325B" w:rsidRPr="007D2D7F" w:rsidRDefault="00E1325B" w:rsidP="00E1325B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BB0444" w:rsidRPr="007D2D7F" w:rsidRDefault="00BB0444" w:rsidP="00FA7330">
      <w:pPr>
        <w:pStyle w:val="Naslov2"/>
        <w:spacing w:before="0" w:after="0" w:line="360" w:lineRule="auto"/>
        <w:ind w:firstLine="426"/>
        <w:rPr>
          <w:rStyle w:val="defaultparagraphfont-000034"/>
          <w:rFonts w:ascii="Arial" w:eastAsia="Times New Roman" w:hAnsi="Arial" w:cs="Arial"/>
          <w:bCs w:val="0"/>
          <w:i w:val="0"/>
          <w:color w:val="auto"/>
          <w:sz w:val="20"/>
          <w:szCs w:val="20"/>
          <w:u w:val="single"/>
        </w:rPr>
      </w:pPr>
      <w:r w:rsidRPr="007D2D7F">
        <w:rPr>
          <w:rStyle w:val="defaultparagraphfont-000034"/>
          <w:rFonts w:ascii="Arial" w:eastAsia="Times New Roman" w:hAnsi="Arial" w:cs="Arial"/>
          <w:bCs w:val="0"/>
          <w:i w:val="0"/>
          <w:color w:val="auto"/>
          <w:sz w:val="20"/>
          <w:szCs w:val="20"/>
          <w:u w:val="single"/>
        </w:rPr>
        <w:t xml:space="preserve">Opći cilj 1: Povećati stopu zaposlenosti (15-64) </w:t>
      </w:r>
    </w:p>
    <w:p w:rsidR="00DF7D09" w:rsidRPr="007D2D7F" w:rsidRDefault="00DF7D09" w:rsidP="00FA7330">
      <w:pPr>
        <w:pStyle w:val="normal-000038"/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7D2D7F">
        <w:rPr>
          <w:rStyle w:val="defaultparagraphfont-000024"/>
          <w:rFonts w:ascii="Arial" w:hAnsi="Arial" w:cs="Arial"/>
          <w:sz w:val="20"/>
          <w:szCs w:val="20"/>
        </w:rPr>
        <w:t>Posebni cilj 1.1. Povećati stopu zaposlenosti mladih (15-29)</w:t>
      </w:r>
      <w:r w:rsidRPr="007D2D7F">
        <w:rPr>
          <w:rFonts w:ascii="Arial" w:hAnsi="Arial" w:cs="Arial"/>
          <w:sz w:val="20"/>
          <w:szCs w:val="20"/>
        </w:rPr>
        <w:t xml:space="preserve"> </w:t>
      </w:r>
    </w:p>
    <w:p w:rsidR="00DF7D09" w:rsidRPr="007D2D7F" w:rsidRDefault="00DF7D09" w:rsidP="00FA7330">
      <w:pPr>
        <w:pStyle w:val="normal-000038"/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7D2D7F">
        <w:rPr>
          <w:rStyle w:val="defaultparagraphfont-000024"/>
          <w:rFonts w:ascii="Arial" w:hAnsi="Arial" w:cs="Arial"/>
          <w:sz w:val="20"/>
          <w:szCs w:val="20"/>
        </w:rPr>
        <w:t>Posebni cilj 1.2. Povećati stopu zaposlenosti starijih osoba (50+)</w:t>
      </w:r>
      <w:r w:rsidRPr="007D2D7F">
        <w:rPr>
          <w:rFonts w:ascii="Arial" w:hAnsi="Arial" w:cs="Arial"/>
          <w:sz w:val="20"/>
          <w:szCs w:val="20"/>
        </w:rPr>
        <w:t xml:space="preserve"> </w:t>
      </w:r>
    </w:p>
    <w:p w:rsidR="00DF7D09" w:rsidRPr="007D2D7F" w:rsidRDefault="00DF7D09" w:rsidP="00FA7330">
      <w:pPr>
        <w:pStyle w:val="normal-000038"/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7D2D7F">
        <w:rPr>
          <w:rStyle w:val="defaultparagraphfont-000024"/>
          <w:rFonts w:ascii="Arial" w:hAnsi="Arial" w:cs="Arial"/>
          <w:sz w:val="20"/>
          <w:szCs w:val="20"/>
        </w:rPr>
        <w:t>Posebni cilj 1.3. Smanjiti udio dugotrajno nezaposlenih u ukupnoj nezaposlenosti</w:t>
      </w:r>
      <w:r w:rsidRPr="007D2D7F">
        <w:rPr>
          <w:rFonts w:ascii="Arial" w:hAnsi="Arial" w:cs="Arial"/>
          <w:sz w:val="20"/>
          <w:szCs w:val="20"/>
        </w:rPr>
        <w:t xml:space="preserve"> </w:t>
      </w:r>
    </w:p>
    <w:p w:rsidR="00DF7D09" w:rsidRPr="007D2D7F" w:rsidRDefault="00DF7D09" w:rsidP="00FA7330">
      <w:pPr>
        <w:pStyle w:val="normal-000038"/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7D2D7F">
        <w:rPr>
          <w:rStyle w:val="defaultparagraphfont-000024"/>
          <w:rFonts w:ascii="Arial" w:hAnsi="Arial" w:cs="Arial"/>
          <w:sz w:val="20"/>
          <w:szCs w:val="20"/>
        </w:rPr>
        <w:t>Posebni cilj 1.4. Povećati participaciju posebno ranjivih skupina nezaposlenih osoba</w:t>
      </w:r>
      <w:r w:rsidRPr="007D2D7F">
        <w:rPr>
          <w:rFonts w:ascii="Arial" w:hAnsi="Arial" w:cs="Arial"/>
          <w:sz w:val="20"/>
          <w:szCs w:val="20"/>
        </w:rPr>
        <w:t xml:space="preserve"> </w:t>
      </w:r>
    </w:p>
    <w:p w:rsidR="00E1325B" w:rsidRPr="007D2D7F" w:rsidRDefault="00E1325B" w:rsidP="00FA7330">
      <w:pPr>
        <w:pStyle w:val="normal-000038"/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:rsidR="00B17098" w:rsidRPr="007D2D7F" w:rsidRDefault="00B17098" w:rsidP="00DE066A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32D9B" w:rsidRPr="007D2D7F" w:rsidRDefault="00132D9B" w:rsidP="00E52B27">
      <w:pPr>
        <w:pStyle w:val="Defaul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hr-HR"/>
        </w:rPr>
      </w:pPr>
      <w:r w:rsidRPr="007D2D7F"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  <w:t xml:space="preserve">Značaj programa </w:t>
      </w:r>
      <w:r w:rsidR="0027258F" w:rsidRPr="007D2D7F"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  <w:t>državn</w:t>
      </w:r>
      <w:r w:rsidR="0058770D" w:rsidRPr="007D2D7F"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  <w:t>ih</w:t>
      </w:r>
      <w:r w:rsidR="0027258F" w:rsidRPr="007D2D7F"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  <w:t xml:space="preserve"> potpora</w:t>
      </w:r>
      <w:r w:rsidRPr="007D2D7F"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  <w:t xml:space="preserve"> </w:t>
      </w:r>
      <w:r w:rsidR="003338BE" w:rsidRPr="007D2D7F"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  <w:t>za tržište rada</w:t>
      </w:r>
    </w:p>
    <w:p w:rsidR="00B17098" w:rsidRPr="007D2D7F" w:rsidRDefault="00B17098" w:rsidP="00B17098">
      <w:pPr>
        <w:pStyle w:val="Default"/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hr-HR"/>
        </w:rPr>
      </w:pPr>
    </w:p>
    <w:p w:rsidR="00F5411F" w:rsidRPr="007D2D7F" w:rsidRDefault="00486BA6" w:rsidP="00B17098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hr-HR"/>
        </w:rPr>
      </w:pPr>
      <w:r w:rsidRPr="007D2D7F">
        <w:rPr>
          <w:rFonts w:ascii="Arial" w:hAnsi="Arial" w:cs="Arial"/>
          <w:color w:val="auto"/>
          <w:sz w:val="20"/>
          <w:szCs w:val="20"/>
          <w:lang w:val="hr-HR"/>
        </w:rPr>
        <w:t>U evidencijama Hrvatskog zavoda za zapošljavanje uočen je pad broja nezaposlenih,</w:t>
      </w:r>
      <w:r w:rsidR="002323AC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pri čemu</w:t>
      </w:r>
      <w:r w:rsidR="00157B52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i dalje</w:t>
      </w:r>
      <w:r w:rsidR="002323AC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157B52" w:rsidRPr="007D2D7F">
        <w:rPr>
          <w:rFonts w:ascii="Arial" w:hAnsi="Arial" w:cs="Arial"/>
          <w:color w:val="auto"/>
          <w:sz w:val="20"/>
          <w:szCs w:val="20"/>
          <w:lang w:val="hr-HR"/>
        </w:rPr>
        <w:t>velik broj</w:t>
      </w:r>
      <w:r w:rsidR="002323AC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nezaposlenih</w:t>
      </w:r>
      <w:r w:rsidR="00157B52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2323AC" w:rsidRPr="007D2D7F">
        <w:rPr>
          <w:rFonts w:ascii="Arial" w:hAnsi="Arial" w:cs="Arial"/>
          <w:color w:val="auto"/>
          <w:sz w:val="20"/>
          <w:szCs w:val="20"/>
          <w:lang w:val="hr-HR"/>
        </w:rPr>
        <w:t>spada u skupinu osoba koje su u nepovoljnom položaju na tržištu rada</w:t>
      </w:r>
      <w:r w:rsidR="00FB6FDD" w:rsidRPr="007D2D7F">
        <w:rPr>
          <w:rFonts w:ascii="Arial" w:hAnsi="Arial" w:cs="Arial"/>
          <w:color w:val="auto"/>
          <w:sz w:val="20"/>
          <w:szCs w:val="20"/>
          <w:lang w:val="hr-HR"/>
        </w:rPr>
        <w:t>, a nar</w:t>
      </w:r>
      <w:r w:rsidR="002323AC" w:rsidRPr="007D2D7F">
        <w:rPr>
          <w:rFonts w:ascii="Arial" w:hAnsi="Arial" w:cs="Arial"/>
          <w:color w:val="auto"/>
          <w:sz w:val="20"/>
          <w:szCs w:val="20"/>
          <w:lang w:val="hr-HR"/>
        </w:rPr>
        <w:t>očito dugotrajno nezaposlenih.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2323AC" w:rsidRPr="007D2D7F">
        <w:rPr>
          <w:rFonts w:ascii="Arial" w:hAnsi="Arial" w:cs="Arial"/>
          <w:color w:val="auto"/>
          <w:sz w:val="20"/>
          <w:szCs w:val="20"/>
          <w:lang w:val="hr-HR"/>
        </w:rPr>
        <w:t>To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ukazuje na činjenicu da i nadalje treba nastaviti s provedbom mjera koje su namijenjene osobama u nepovoljnom položaju na tržištu rada</w:t>
      </w:r>
      <w:r w:rsidR="00BC376A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te osobama s </w:t>
      </w:r>
      <w:r w:rsidR="00BC376A" w:rsidRPr="007D2D7F">
        <w:rPr>
          <w:rFonts w:ascii="Arial" w:hAnsi="Arial" w:cs="Arial"/>
          <w:color w:val="auto"/>
          <w:sz w:val="20"/>
          <w:szCs w:val="20"/>
          <w:lang w:val="hr-HR"/>
        </w:rPr>
        <w:lastRenderedPageBreak/>
        <w:t>invaliditetom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kako bi se i one integrirale na tržište. </w:t>
      </w:r>
      <w:r w:rsidR="00BC376A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Osobe u nepovoljnom položaju su 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>prvenstveno</w:t>
      </w:r>
      <w:r w:rsidR="002274B7" w:rsidRPr="007D2D7F">
        <w:rPr>
          <w:rFonts w:ascii="Arial" w:hAnsi="Arial" w:cs="Arial"/>
          <w:color w:val="auto"/>
          <w:sz w:val="20"/>
          <w:szCs w:val="20"/>
          <w:lang w:val="hr-HR"/>
        </w:rPr>
        <w:t>: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F51517" w:rsidRPr="007D2D7F">
        <w:rPr>
          <w:rFonts w:ascii="Arial" w:hAnsi="Arial" w:cs="Arial"/>
          <w:color w:val="auto"/>
          <w:sz w:val="20"/>
          <w:szCs w:val="20"/>
          <w:lang w:val="hr-HR"/>
        </w:rPr>
        <w:t>mlade osobe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, </w:t>
      </w:r>
      <w:r w:rsidR="00F51517" w:rsidRPr="007D2D7F">
        <w:rPr>
          <w:rFonts w:ascii="Arial" w:hAnsi="Arial" w:cs="Arial"/>
          <w:color w:val="auto"/>
          <w:sz w:val="20"/>
          <w:szCs w:val="20"/>
          <w:lang w:val="hr-HR"/>
        </w:rPr>
        <w:t>dugotrajno nezaposlene osobe, stari</w:t>
      </w:r>
      <w:r w:rsidR="00AC4119" w:rsidRPr="007D2D7F">
        <w:rPr>
          <w:rFonts w:ascii="Arial" w:hAnsi="Arial" w:cs="Arial"/>
          <w:color w:val="auto"/>
          <w:sz w:val="20"/>
          <w:szCs w:val="20"/>
          <w:lang w:val="hr-HR"/>
        </w:rPr>
        <w:t>je osobe i</w:t>
      </w:r>
      <w:r w:rsidR="00F51517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posebne skupine nezaposlenih</w:t>
      </w:r>
      <w:r w:rsidR="002274B7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, dok osobama s invaliditetom smatramo osobe kojima je, sukladno zakonskim propisima, priznat status radnika s invaliditetom. 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U takvoj situaciji, gdje je položaj marginaliziranim skupinama na tržištu rada dodatno otežan, potrebno je subvencijama motivirati poslodavce na zapošljavanje pripadnika </w:t>
      </w:r>
      <w:r w:rsidR="00085139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određenih 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ciljanih skupina. </w:t>
      </w:r>
      <w:r w:rsidR="00085139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Na taj način poslodavci imaju šire mogućnosti izbora te izbjegavaju zapošljavanje radnika koje smatraju manje produktivnima, što zbog nedostatka radnog iskustva, što zbog percepcije da radnicima nedostaju određena znanja i vještine zbog dugotrajne nezaposlenosti, godina starosti, neiskustva i sl. 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>Također, dio poslodavaca ima potrebe za novim zapošljavanjima, ali nemaju dovoljna sredst</w:t>
      </w:r>
      <w:r w:rsidR="00B11D60" w:rsidRPr="007D2D7F">
        <w:rPr>
          <w:rFonts w:ascii="Arial" w:hAnsi="Arial" w:cs="Arial"/>
          <w:color w:val="auto"/>
          <w:sz w:val="20"/>
          <w:szCs w:val="20"/>
          <w:lang w:val="hr-HR"/>
        </w:rPr>
        <w:t>a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va da to samostalno provedu te im subvencija troška godišnje plaće za novog zaposlenika/icu to omogućava. </w:t>
      </w:r>
      <w:r w:rsidR="0027258F" w:rsidRPr="007D2D7F">
        <w:rPr>
          <w:rFonts w:ascii="Arial" w:hAnsi="Arial" w:cs="Arial"/>
          <w:color w:val="auto"/>
          <w:sz w:val="20"/>
          <w:szCs w:val="20"/>
          <w:lang w:val="hr-HR"/>
        </w:rPr>
        <w:t>Državne potpore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za zapošljavanje</w:t>
      </w:r>
      <w:r w:rsidR="00B105F8" w:rsidRPr="007D2D7F">
        <w:rPr>
          <w:rFonts w:ascii="Arial" w:hAnsi="Arial" w:cs="Arial"/>
          <w:color w:val="auto"/>
          <w:sz w:val="20"/>
          <w:szCs w:val="20"/>
          <w:lang w:val="hr-HR"/>
        </w:rPr>
        <w:t>,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kao mjera aktivne politike tržišta rada</w:t>
      </w:r>
      <w:r w:rsidR="00B105F8" w:rsidRPr="007D2D7F">
        <w:rPr>
          <w:rFonts w:ascii="Arial" w:hAnsi="Arial" w:cs="Arial"/>
          <w:color w:val="auto"/>
          <w:sz w:val="20"/>
          <w:szCs w:val="20"/>
          <w:lang w:val="hr-HR"/>
        </w:rPr>
        <w:t>,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provode se kako bi se umanjio negativa</w:t>
      </w:r>
      <w:r w:rsidR="001871C7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n utjecaj rastuće 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>marginalizacije pripadnika ciljanih skupina</w:t>
      </w:r>
      <w:r w:rsidR="009A3ED5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nezaposlenih osoba</w:t>
      </w:r>
      <w:r w:rsidR="001871C7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koje su u nepovoljnom položaju na tržištu</w:t>
      </w:r>
      <w:r w:rsidR="0016269C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te osoba s invaliditetom</w:t>
      </w:r>
      <w:r w:rsidR="00F541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, ali i odgovorilo na rastuće potrebe poslodavaca za financijskom pomoći pri otvaranju novih radnih mjesta. </w:t>
      </w:r>
      <w:r w:rsidR="00132D9B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Donošenjem </w:t>
      </w:r>
      <w:r w:rsidR="003037F2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programa omogućit će se financiranje </w:t>
      </w:r>
      <w:r w:rsidR="003D67B2" w:rsidRPr="007D2D7F">
        <w:rPr>
          <w:rFonts w:ascii="Arial" w:hAnsi="Arial" w:cs="Arial"/>
          <w:color w:val="auto"/>
          <w:sz w:val="20"/>
          <w:szCs w:val="20"/>
          <w:lang w:val="hr-HR"/>
        </w:rPr>
        <w:t>držav</w:t>
      </w:r>
      <w:r w:rsidR="00681250" w:rsidRPr="007D2D7F">
        <w:rPr>
          <w:rFonts w:ascii="Arial" w:hAnsi="Arial" w:cs="Arial"/>
          <w:color w:val="auto"/>
          <w:sz w:val="20"/>
          <w:szCs w:val="20"/>
          <w:lang w:val="hr-HR"/>
        </w:rPr>
        <w:t>n</w:t>
      </w:r>
      <w:r w:rsidR="003D67B2" w:rsidRPr="007D2D7F">
        <w:rPr>
          <w:rFonts w:ascii="Arial" w:hAnsi="Arial" w:cs="Arial"/>
          <w:color w:val="auto"/>
          <w:sz w:val="20"/>
          <w:szCs w:val="20"/>
          <w:lang w:val="hr-HR"/>
        </w:rPr>
        <w:t>ih</w:t>
      </w:r>
      <w:r w:rsidR="0027258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potpora</w:t>
      </w:r>
      <w:r w:rsidR="003037F2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za zapošljavanje koje Hrvatski zavod za zapošljavanje već godinama provodi </w:t>
      </w:r>
      <w:r w:rsidR="007F531B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s ciljem povećanja </w:t>
      </w:r>
      <w:r w:rsidR="003037F2" w:rsidRPr="007D2D7F">
        <w:rPr>
          <w:rFonts w:ascii="Arial" w:hAnsi="Arial" w:cs="Arial"/>
          <w:color w:val="auto"/>
          <w:sz w:val="20"/>
          <w:szCs w:val="20"/>
          <w:lang w:val="hr-HR"/>
        </w:rPr>
        <w:t>stope zaposlenosti o</w:t>
      </w:r>
      <w:r w:rsidR="00E52455" w:rsidRPr="007D2D7F">
        <w:rPr>
          <w:rFonts w:ascii="Arial" w:hAnsi="Arial" w:cs="Arial"/>
          <w:color w:val="auto"/>
          <w:sz w:val="20"/>
          <w:szCs w:val="20"/>
          <w:lang w:val="hr-HR"/>
        </w:rPr>
        <w:t>vih skupina nezaposlenih osoba.</w:t>
      </w:r>
    </w:p>
    <w:p w:rsidR="00191A39" w:rsidRPr="007D2D7F" w:rsidRDefault="00191A39" w:rsidP="00CE26A9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hr-HR"/>
        </w:rPr>
      </w:pP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Velik problem predstavlja i nedostatak znanja i vještina zaposlenih osoba na koje treba djelovati kako bi se izbjegao gubitak radnih mjesta te ulazak radnika u evidenciju nezaposlenih. </w:t>
      </w:r>
    </w:p>
    <w:p w:rsidR="00191A39" w:rsidRPr="007D2D7F" w:rsidRDefault="00191A39" w:rsidP="00CE26A9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hr-HR"/>
        </w:rPr>
      </w:pPr>
      <w:r w:rsidRPr="007D2D7F">
        <w:rPr>
          <w:rFonts w:ascii="Arial" w:hAnsi="Arial" w:cs="Arial"/>
          <w:color w:val="auto"/>
          <w:sz w:val="20"/>
          <w:szCs w:val="20"/>
          <w:lang w:val="hr-HR"/>
        </w:rPr>
        <w:t>Iz tog razloga</w:t>
      </w:r>
      <w:r w:rsidR="005828F7" w:rsidRPr="007D2D7F">
        <w:rPr>
          <w:rFonts w:ascii="Arial" w:hAnsi="Arial" w:cs="Arial"/>
          <w:color w:val="auto"/>
          <w:sz w:val="20"/>
          <w:szCs w:val="20"/>
          <w:lang w:val="hr-HR"/>
        </w:rPr>
        <w:t>,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potrebno je dodjeljivati </w:t>
      </w:r>
      <w:r w:rsidR="0027258F" w:rsidRPr="007D2D7F">
        <w:rPr>
          <w:rFonts w:ascii="Arial" w:hAnsi="Arial" w:cs="Arial"/>
          <w:color w:val="auto"/>
          <w:sz w:val="20"/>
          <w:szCs w:val="20"/>
          <w:lang w:val="hr-HR"/>
        </w:rPr>
        <w:t>državne potpore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za usavršavanje novozaposlenih osoba kojima treba dodatna obuka na konkretnom radnom mjestu kako bi usavršili svoja znanja i vještine te počeli produktivno raditi na novom radnom mjestu, kao i osoba zaposlenih kod poslodavaca koji uvode nove načine proizvodnje, više standarde i sl. </w:t>
      </w:r>
      <w:r w:rsidR="003F718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kako bi </w:t>
      </w:r>
      <w:r w:rsidR="00E92D1F" w:rsidRPr="007D2D7F">
        <w:rPr>
          <w:rFonts w:ascii="Arial" w:hAnsi="Arial" w:cs="Arial"/>
          <w:color w:val="auto"/>
          <w:sz w:val="20"/>
          <w:szCs w:val="20"/>
          <w:lang w:val="hr-HR"/>
        </w:rPr>
        <w:t>se izbjegla otpuštanja radnika i njihov ulazak u dugotrajnu nezaposlenost</w:t>
      </w:r>
      <w:r w:rsidR="005829CD" w:rsidRPr="007D2D7F">
        <w:rPr>
          <w:rFonts w:ascii="Arial" w:hAnsi="Arial" w:cs="Arial"/>
          <w:color w:val="auto"/>
          <w:sz w:val="20"/>
          <w:szCs w:val="20"/>
          <w:lang w:val="hr-HR"/>
        </w:rPr>
        <w:t>, ali i s ciljem povećanja konkurentnosti poslodavaca</w:t>
      </w:r>
      <w:r w:rsidR="00E92D1F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. </w:t>
      </w:r>
    </w:p>
    <w:p w:rsidR="00396EF8" w:rsidRPr="007D2D7F" w:rsidRDefault="00396EF8" w:rsidP="003922F7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D27EA" w:rsidRPr="007D2D7F" w:rsidRDefault="00BD27EA" w:rsidP="003922F7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A66D8" w:rsidRPr="007D2D7F" w:rsidRDefault="00833592" w:rsidP="00E52B27">
      <w:pPr>
        <w:pStyle w:val="Odlomakpopisa"/>
        <w:numPr>
          <w:ilvl w:val="0"/>
          <w:numId w:val="53"/>
        </w:numPr>
        <w:spacing w:line="360" w:lineRule="auto"/>
        <w:rPr>
          <w:rFonts w:ascii="Arial" w:hAnsi="Arial" w:cs="Arial"/>
          <w:b/>
          <w:sz w:val="20"/>
          <w:szCs w:val="20"/>
          <w:u w:val="single"/>
          <w:lang w:eastAsia="en-GB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eastAsia="en-GB"/>
        </w:rPr>
        <w:t>M</w:t>
      </w:r>
      <w:r w:rsidR="00C4185C" w:rsidRPr="007D2D7F">
        <w:rPr>
          <w:rFonts w:ascii="Arial" w:hAnsi="Arial" w:cs="Arial"/>
          <w:b/>
          <w:sz w:val="20"/>
          <w:szCs w:val="20"/>
          <w:u w:val="single"/>
          <w:lang w:eastAsia="en-GB"/>
        </w:rPr>
        <w:t>jere</w:t>
      </w:r>
      <w:r w:rsidR="000A284C" w:rsidRPr="007D2D7F">
        <w:rPr>
          <w:rFonts w:ascii="Arial" w:hAnsi="Arial" w:cs="Arial"/>
          <w:b/>
          <w:sz w:val="20"/>
          <w:szCs w:val="20"/>
          <w:u w:val="single"/>
          <w:lang w:eastAsia="en-GB"/>
        </w:rPr>
        <w:t xml:space="preserve"> i ciljane skupine</w:t>
      </w:r>
    </w:p>
    <w:p w:rsidR="008F1B01" w:rsidRPr="007D2D7F" w:rsidRDefault="008F1B01" w:rsidP="00E52B27">
      <w:pPr>
        <w:pStyle w:val="Odlomakpopisa"/>
        <w:spacing w:line="360" w:lineRule="auto"/>
        <w:ind w:left="2628"/>
        <w:rPr>
          <w:rFonts w:ascii="Arial" w:hAnsi="Arial" w:cs="Arial"/>
          <w:color w:val="000000"/>
          <w:sz w:val="20"/>
          <w:szCs w:val="20"/>
          <w:lang w:val="hr-HR" w:eastAsia="en-GB"/>
        </w:rPr>
      </w:pPr>
    </w:p>
    <w:p w:rsidR="0024474E" w:rsidRPr="007D2D7F" w:rsidRDefault="0027258F" w:rsidP="00E52B27">
      <w:pPr>
        <w:spacing w:before="24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Državne potpore</w:t>
      </w:r>
      <w:r w:rsidR="008F1B01" w:rsidRPr="007D2D7F">
        <w:rPr>
          <w:rFonts w:ascii="Arial" w:hAnsi="Arial" w:cs="Arial"/>
          <w:sz w:val="20"/>
          <w:szCs w:val="20"/>
        </w:rPr>
        <w:t xml:space="preserve"> za zapošljavanje radnika u nepovoljnom položaju i radnika s invaliditetom</w:t>
      </w:r>
      <w:r w:rsidR="00B16D78" w:rsidRPr="007D2D7F">
        <w:rPr>
          <w:rFonts w:ascii="Arial" w:hAnsi="Arial" w:cs="Arial"/>
          <w:sz w:val="20"/>
          <w:szCs w:val="20"/>
        </w:rPr>
        <w:t xml:space="preserve"> te državne potpore za usavršavanje</w:t>
      </w:r>
      <w:r w:rsidR="008F1B01" w:rsidRPr="007D2D7F">
        <w:rPr>
          <w:rFonts w:ascii="Arial" w:hAnsi="Arial" w:cs="Arial"/>
          <w:sz w:val="20"/>
          <w:szCs w:val="20"/>
        </w:rPr>
        <w:t xml:space="preserve"> spojive su s unutarnjim tržištem u smislu članka 107. stavka 3. Ugovora i izuzimaju se od obveze prijave iz članka  108. stavka 3. Ugovora</w:t>
      </w:r>
      <w:r w:rsidR="004F7F77" w:rsidRPr="007D2D7F">
        <w:rPr>
          <w:rFonts w:ascii="Arial" w:hAnsi="Arial" w:cs="Arial"/>
          <w:sz w:val="20"/>
          <w:szCs w:val="20"/>
        </w:rPr>
        <w:t xml:space="preserve"> o funkcioniranju Europske unije</w:t>
      </w:r>
      <w:r w:rsidR="008A25EB" w:rsidRPr="007D2D7F">
        <w:rPr>
          <w:rFonts w:ascii="Arial" w:hAnsi="Arial" w:cs="Arial"/>
          <w:sz w:val="20"/>
          <w:szCs w:val="20"/>
        </w:rPr>
        <w:t xml:space="preserve">  </w:t>
      </w:r>
      <w:r w:rsidR="004F7F77" w:rsidRPr="007D2D7F">
        <w:rPr>
          <w:rFonts w:ascii="Arial" w:hAnsi="Arial" w:cs="Arial"/>
          <w:sz w:val="20"/>
          <w:szCs w:val="20"/>
        </w:rPr>
        <w:t>(dalje u tekstu: Ugovora)</w:t>
      </w:r>
      <w:r w:rsidR="008F1B01" w:rsidRPr="007D2D7F">
        <w:rPr>
          <w:rFonts w:ascii="Arial" w:hAnsi="Arial" w:cs="Arial"/>
          <w:sz w:val="20"/>
          <w:szCs w:val="20"/>
        </w:rPr>
        <w:t xml:space="preserve"> ako su ispunjeni uvjeti utvrđeni u ovom Programu i u poglavlju I.</w:t>
      </w:r>
      <w:r w:rsidR="00B173A3" w:rsidRPr="007D2D7F">
        <w:rPr>
          <w:rFonts w:ascii="Arial" w:hAnsi="Arial" w:cs="Arial"/>
          <w:sz w:val="20"/>
          <w:szCs w:val="20"/>
        </w:rPr>
        <w:t xml:space="preserve"> te člancima 31.,</w:t>
      </w:r>
      <w:r w:rsidR="00D8583E" w:rsidRPr="007D2D7F">
        <w:rPr>
          <w:rFonts w:ascii="Arial" w:hAnsi="Arial" w:cs="Arial"/>
          <w:sz w:val="20"/>
          <w:szCs w:val="20"/>
        </w:rPr>
        <w:t xml:space="preserve"> </w:t>
      </w:r>
      <w:r w:rsidR="00B173A3" w:rsidRPr="007D2D7F">
        <w:rPr>
          <w:rFonts w:ascii="Arial" w:hAnsi="Arial" w:cs="Arial"/>
          <w:sz w:val="20"/>
          <w:szCs w:val="20"/>
        </w:rPr>
        <w:t>32. i 33.</w:t>
      </w:r>
      <w:r w:rsidR="008F1B01" w:rsidRPr="007D2D7F">
        <w:rPr>
          <w:rFonts w:ascii="Arial" w:hAnsi="Arial" w:cs="Arial"/>
          <w:sz w:val="20"/>
          <w:szCs w:val="20"/>
        </w:rPr>
        <w:t xml:space="preserve"> Uredb</w:t>
      </w:r>
      <w:r w:rsidR="006B7425" w:rsidRPr="007D2D7F">
        <w:rPr>
          <w:rFonts w:ascii="Arial" w:hAnsi="Arial" w:cs="Arial"/>
          <w:sz w:val="20"/>
          <w:szCs w:val="20"/>
        </w:rPr>
        <w:t>e Komisije (EU) br. 651/2014</w:t>
      </w:r>
      <w:r w:rsidR="001228A2" w:rsidRPr="007D2D7F">
        <w:rPr>
          <w:rFonts w:ascii="Arial" w:hAnsi="Arial" w:cs="Arial"/>
          <w:sz w:val="20"/>
          <w:szCs w:val="20"/>
        </w:rPr>
        <w:t xml:space="preserve"> </w:t>
      </w:r>
      <w:r w:rsidR="007E7B44" w:rsidRPr="007D2D7F">
        <w:rPr>
          <w:rFonts w:ascii="Arial" w:eastAsia="Times New Roman" w:hAnsi="Arial" w:cs="Arial"/>
          <w:sz w:val="20"/>
          <w:szCs w:val="20"/>
        </w:rPr>
        <w:t xml:space="preserve">оd 17. lipnja 2014. o ocjenjivanju određenih kategorija </w:t>
      </w:r>
      <w:r w:rsidRPr="007D2D7F">
        <w:rPr>
          <w:rFonts w:ascii="Arial" w:hAnsi="Arial" w:cs="Arial"/>
          <w:sz w:val="20"/>
          <w:szCs w:val="20"/>
        </w:rPr>
        <w:t>potpora</w:t>
      </w:r>
      <w:r w:rsidR="007E7B44" w:rsidRPr="007D2D7F">
        <w:rPr>
          <w:rFonts w:ascii="Arial" w:eastAsia="Times New Roman" w:hAnsi="Arial" w:cs="Arial"/>
          <w:sz w:val="20"/>
          <w:szCs w:val="20"/>
        </w:rPr>
        <w:t xml:space="preserve"> spojivima s unutarnjim tržištem u primjeni članaka 107. i 108. Ugovora</w:t>
      </w:r>
      <w:r w:rsidR="00140431" w:rsidRPr="007D2D7F">
        <w:rPr>
          <w:rFonts w:ascii="Arial" w:hAnsi="Arial" w:cs="Arial"/>
          <w:sz w:val="20"/>
          <w:szCs w:val="20"/>
        </w:rPr>
        <w:t>,</w:t>
      </w:r>
      <w:r w:rsidR="008F5009" w:rsidRPr="007D2D7F">
        <w:rPr>
          <w:rStyle w:val="Naglaeno"/>
          <w:rFonts w:ascii="Arial" w:hAnsi="Arial" w:cs="Arial"/>
          <w:sz w:val="20"/>
          <w:szCs w:val="20"/>
        </w:rPr>
        <w:t xml:space="preserve"> </w:t>
      </w:r>
      <w:r w:rsidR="00B86AA4" w:rsidRPr="007D2D7F">
        <w:rPr>
          <w:rFonts w:ascii="Arial" w:hAnsi="Arial" w:cs="Arial"/>
          <w:sz w:val="20"/>
          <w:szCs w:val="20"/>
        </w:rPr>
        <w:t xml:space="preserve"> dalje u tekstu; Uredba Komisije (EU) br. 651/2014</w:t>
      </w:r>
      <w:r w:rsidR="00620079" w:rsidRPr="007D2D7F">
        <w:rPr>
          <w:rFonts w:ascii="Arial" w:hAnsi="Arial" w:cs="Arial"/>
          <w:sz w:val="20"/>
          <w:szCs w:val="20"/>
        </w:rPr>
        <w:t xml:space="preserve"> koj</w:t>
      </w:r>
      <w:r w:rsidR="006302C8" w:rsidRPr="007D2D7F">
        <w:rPr>
          <w:rFonts w:ascii="Arial" w:hAnsi="Arial" w:cs="Arial"/>
          <w:sz w:val="20"/>
          <w:szCs w:val="20"/>
        </w:rPr>
        <w:t>i</w:t>
      </w:r>
      <w:r w:rsidR="00620079" w:rsidRPr="007D2D7F">
        <w:rPr>
          <w:rFonts w:ascii="Arial" w:hAnsi="Arial" w:cs="Arial"/>
          <w:sz w:val="20"/>
          <w:szCs w:val="20"/>
        </w:rPr>
        <w:t xml:space="preserve"> </w:t>
      </w:r>
      <w:r w:rsidR="006302C8" w:rsidRPr="007D2D7F">
        <w:rPr>
          <w:rFonts w:ascii="Arial" w:hAnsi="Arial" w:cs="Arial"/>
          <w:sz w:val="20"/>
          <w:szCs w:val="20"/>
        </w:rPr>
        <w:t>su</w:t>
      </w:r>
      <w:r w:rsidR="00620079" w:rsidRPr="007D2D7F">
        <w:rPr>
          <w:rFonts w:ascii="Arial" w:hAnsi="Arial" w:cs="Arial"/>
          <w:sz w:val="20"/>
          <w:szCs w:val="20"/>
        </w:rPr>
        <w:t xml:space="preserve"> izmijenjen</w:t>
      </w:r>
      <w:r w:rsidR="006302C8" w:rsidRPr="007D2D7F">
        <w:rPr>
          <w:rFonts w:ascii="Arial" w:hAnsi="Arial" w:cs="Arial"/>
          <w:sz w:val="20"/>
          <w:szCs w:val="20"/>
        </w:rPr>
        <w:t>i</w:t>
      </w:r>
      <w:r w:rsidR="0024474E" w:rsidRPr="007D2D7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24474E" w:rsidRPr="007D2D7F">
        <w:rPr>
          <w:rFonts w:ascii="Arial" w:eastAsia="Times New Roman" w:hAnsi="Arial" w:cs="Arial"/>
          <w:bCs/>
          <w:sz w:val="20"/>
          <w:szCs w:val="20"/>
          <w:lang w:eastAsia="hr-HR"/>
        </w:rPr>
        <w:t>Uredbom Komisije (EU) 2017/1084</w:t>
      </w:r>
      <w:r w:rsidR="00FC5418" w:rsidRPr="007D2D7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24474E" w:rsidRPr="007D2D7F">
        <w:rPr>
          <w:rFonts w:ascii="Arial" w:eastAsia="Times New Roman" w:hAnsi="Arial" w:cs="Arial"/>
          <w:bCs/>
          <w:sz w:val="20"/>
          <w:szCs w:val="20"/>
          <w:lang w:eastAsia="hr-HR"/>
        </w:rPr>
        <w:t>оd 14. lipnja 2017. o izmjeni Uredbe (EU) br. 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 702/2014 u vezi s izračunavanjem prihvatljivih troškova</w:t>
      </w:r>
      <w:r w:rsidR="00550F27" w:rsidRPr="007D2D7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(SL L 156, od 20. lipnja 2017.)</w:t>
      </w:r>
      <w:r w:rsidR="00DE6685" w:rsidRPr="007D2D7F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550F27" w:rsidRPr="007D2D7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8F4D1D" w:rsidRPr="007D2D7F">
        <w:rPr>
          <w:rFonts w:ascii="Arial" w:hAnsi="Arial" w:cs="Arial"/>
          <w:sz w:val="20"/>
          <w:szCs w:val="20"/>
        </w:rPr>
        <w:t>dalje u tekstu; Uredba Komisije (EU) br. 2017/1084.</w:t>
      </w:r>
    </w:p>
    <w:p w:rsidR="00FA10C1" w:rsidRPr="007D2D7F" w:rsidRDefault="00FA10C1" w:rsidP="00FA10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94FDA" w:rsidRPr="007D2D7F" w:rsidRDefault="00C94FDA" w:rsidP="00E52B27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7D2D7F">
        <w:rPr>
          <w:rFonts w:ascii="Arial" w:hAnsi="Arial" w:cs="Arial"/>
          <w:bCs/>
          <w:sz w:val="20"/>
          <w:szCs w:val="20"/>
          <w:lang w:val="hr-HR" w:eastAsia="hr-HR"/>
        </w:rPr>
        <w:t xml:space="preserve">       </w:t>
      </w:r>
      <w:r w:rsidR="000238AF" w:rsidRPr="007D2D7F">
        <w:rPr>
          <w:rFonts w:ascii="Arial" w:hAnsi="Arial" w:cs="Arial"/>
          <w:bCs/>
          <w:sz w:val="20"/>
          <w:szCs w:val="20"/>
          <w:lang w:val="hr-HR" w:eastAsia="hr-HR"/>
        </w:rPr>
        <w:t xml:space="preserve">Slijedi opis mjera i ciljanih skupina sukladno definicijama radnika u nepovoljnom položaju i osoba s </w:t>
      </w:r>
    </w:p>
    <w:p w:rsidR="00C94FDA" w:rsidRPr="007D2D7F" w:rsidRDefault="00C94FDA" w:rsidP="00C94FDA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7D2D7F">
        <w:rPr>
          <w:rFonts w:ascii="Arial" w:hAnsi="Arial" w:cs="Arial"/>
          <w:bCs/>
          <w:sz w:val="20"/>
          <w:szCs w:val="20"/>
          <w:lang w:val="hr-HR" w:eastAsia="hr-HR"/>
        </w:rPr>
        <w:t xml:space="preserve">       invaliditetom iz Uredbe Komisije (EU) br. 651/2014 </w:t>
      </w:r>
      <w:r w:rsidR="008467FB" w:rsidRPr="007D2D7F">
        <w:rPr>
          <w:rFonts w:ascii="Arial" w:hAnsi="Arial" w:cs="Arial"/>
          <w:bCs/>
          <w:sz w:val="20"/>
          <w:szCs w:val="20"/>
          <w:lang w:val="hr-HR" w:eastAsia="hr-HR"/>
        </w:rPr>
        <w:t>k</w:t>
      </w:r>
      <w:r w:rsidRPr="007D2D7F">
        <w:rPr>
          <w:rFonts w:ascii="Arial" w:hAnsi="Arial" w:cs="Arial"/>
          <w:bCs/>
          <w:sz w:val="20"/>
          <w:szCs w:val="20"/>
          <w:lang w:val="hr-HR" w:eastAsia="hr-HR"/>
        </w:rPr>
        <w:t>oja je izmijenjena Uredbom br. 2017/1084 te</w:t>
      </w:r>
    </w:p>
    <w:p w:rsidR="00540AA7" w:rsidRPr="007D2D7F" w:rsidRDefault="00C94FDA" w:rsidP="00C94FDA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7D2D7F">
        <w:rPr>
          <w:rFonts w:ascii="Arial" w:hAnsi="Arial" w:cs="Arial"/>
          <w:bCs/>
          <w:sz w:val="20"/>
          <w:szCs w:val="20"/>
          <w:lang w:val="hr-HR" w:eastAsia="hr-HR"/>
        </w:rPr>
        <w:t xml:space="preserve">       </w:t>
      </w:r>
      <w:r w:rsidR="007A38FC" w:rsidRPr="007D2D7F">
        <w:rPr>
          <w:rFonts w:ascii="Arial" w:hAnsi="Arial" w:cs="Arial"/>
          <w:bCs/>
          <w:sz w:val="20"/>
          <w:szCs w:val="20"/>
          <w:lang w:val="hr-HR" w:eastAsia="hr-HR"/>
        </w:rPr>
        <w:t xml:space="preserve">te opis mjera i ciljanih skupina za potpore za usavršavanje: </w:t>
      </w:r>
    </w:p>
    <w:p w:rsidR="00BD3131" w:rsidRPr="007D2D7F" w:rsidRDefault="00BD3131" w:rsidP="00540AA7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D3131" w:rsidRPr="007D2D7F" w:rsidRDefault="002B4588" w:rsidP="00BD3131">
      <w:pPr>
        <w:pStyle w:val="Default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     </w:t>
      </w:r>
      <w:r w:rsidR="00BD3131" w:rsidRPr="007D2D7F">
        <w:rPr>
          <w:rFonts w:ascii="Arial" w:hAnsi="Arial" w:cs="Arial"/>
          <w:b/>
          <w:sz w:val="20"/>
          <w:szCs w:val="20"/>
        </w:rPr>
        <w:t>5.1. Državne potpore za zapošljavanje</w:t>
      </w:r>
      <w:r w:rsidR="00084F1D" w:rsidRPr="007D2D7F">
        <w:rPr>
          <w:rFonts w:ascii="Arial" w:hAnsi="Arial" w:cs="Arial"/>
          <w:b/>
          <w:sz w:val="20"/>
          <w:szCs w:val="20"/>
        </w:rPr>
        <w:t xml:space="preserve"> radnika u nepovoljnom položaju</w:t>
      </w:r>
    </w:p>
    <w:p w:rsidR="000238AF" w:rsidRPr="007D2D7F" w:rsidRDefault="000238AF" w:rsidP="00FA10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10C1" w:rsidRPr="007D2D7F" w:rsidRDefault="000238AF" w:rsidP="00FA10C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</w:t>
      </w:r>
      <w:r w:rsidR="00FA10C1" w:rsidRPr="007D2D7F">
        <w:rPr>
          <w:rFonts w:ascii="Arial" w:hAnsi="Arial" w:cs="Arial"/>
          <w:b/>
          <w:sz w:val="20"/>
          <w:szCs w:val="20"/>
        </w:rPr>
        <w:t xml:space="preserve">a) osobe koje nisu bile zaposlene s redovnom plaćom tijekom prethodnih 6 mjeseci: </w:t>
      </w:r>
    </w:p>
    <w:p w:rsidR="00FA10C1" w:rsidRPr="007D2D7F" w:rsidRDefault="00FA10C1" w:rsidP="00FA10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10C1" w:rsidRPr="007D2D7F" w:rsidRDefault="0027258F" w:rsidP="00E52B27">
      <w:pPr>
        <w:pStyle w:val="Odlomakpopisa"/>
        <w:numPr>
          <w:ilvl w:val="0"/>
          <w:numId w:val="49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>Državna potpora</w:t>
      </w:r>
      <w:r w:rsidR="00FA10C1" w:rsidRPr="007D2D7F">
        <w:rPr>
          <w:rFonts w:ascii="Arial" w:hAnsi="Arial" w:cs="Arial"/>
          <w:b/>
          <w:sz w:val="20"/>
          <w:szCs w:val="20"/>
        </w:rPr>
        <w:t xml:space="preserve"> za zapošljavanje osoba bez radnog iskustva </w:t>
      </w:r>
    </w:p>
    <w:p w:rsidR="007439BB" w:rsidRPr="007D2D7F" w:rsidRDefault="00590AC6" w:rsidP="00E52B27">
      <w:pPr>
        <w:spacing w:line="360" w:lineRule="auto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     </w:t>
      </w:r>
      <w:r w:rsidR="007439BB" w:rsidRPr="007D2D7F">
        <w:rPr>
          <w:rFonts w:ascii="Arial" w:hAnsi="Arial" w:cs="Arial"/>
          <w:sz w:val="20"/>
          <w:szCs w:val="20"/>
        </w:rPr>
        <w:t xml:space="preserve">Ciljane skupine: </w:t>
      </w:r>
    </w:p>
    <w:p w:rsidR="007439BB" w:rsidRPr="007D2D7F" w:rsidRDefault="007439BB" w:rsidP="007439BB">
      <w:pPr>
        <w:pStyle w:val="Odlomakpopisa"/>
        <w:numPr>
          <w:ilvl w:val="0"/>
          <w:numId w:val="43"/>
        </w:numPr>
        <w:spacing w:line="360" w:lineRule="auto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osobe bez staža osiguranja prijavljene u evidenciju nezaposlenih</w:t>
      </w:r>
    </w:p>
    <w:p w:rsidR="002F7FE0" w:rsidRPr="007D2D7F" w:rsidRDefault="002F7FE0" w:rsidP="007439BB">
      <w:pPr>
        <w:pStyle w:val="Odlomakpopisa"/>
        <w:spacing w:line="360" w:lineRule="auto"/>
        <w:ind w:left="1146"/>
        <w:rPr>
          <w:rFonts w:ascii="Arial" w:hAnsi="Arial" w:cs="Arial"/>
          <w:sz w:val="20"/>
          <w:szCs w:val="20"/>
          <w:lang w:val="hr-HR"/>
        </w:rPr>
      </w:pPr>
    </w:p>
    <w:p w:rsidR="002F7FE0" w:rsidRPr="007D2D7F" w:rsidRDefault="0027258F" w:rsidP="00E52B27">
      <w:pPr>
        <w:pStyle w:val="Odlomakpopisa"/>
        <w:numPr>
          <w:ilvl w:val="0"/>
          <w:numId w:val="49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>Državna potpora</w:t>
      </w:r>
      <w:r w:rsidR="002F7FE0" w:rsidRPr="007D2D7F">
        <w:rPr>
          <w:rFonts w:ascii="Arial" w:hAnsi="Arial" w:cs="Arial"/>
          <w:b/>
          <w:sz w:val="20"/>
          <w:szCs w:val="20"/>
        </w:rPr>
        <w:t xml:space="preserve"> za zapošljavanje osoba sa stečenim radnim iskustvom</w:t>
      </w:r>
    </w:p>
    <w:p w:rsidR="00AD1104" w:rsidRDefault="001B2FC1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Ciljane skupine:</w:t>
      </w:r>
      <w:r w:rsidR="00CE7AA1" w:rsidRPr="007D2D7F">
        <w:rPr>
          <w:rFonts w:ascii="Arial" w:hAnsi="Arial" w:cs="Arial"/>
          <w:sz w:val="20"/>
          <w:szCs w:val="20"/>
        </w:rPr>
        <w:t xml:space="preserve"> </w:t>
      </w:r>
    </w:p>
    <w:p w:rsidR="007D2D7F" w:rsidRPr="007D2D7F" w:rsidRDefault="007D2D7F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46CD" w:rsidRPr="007D2D7F" w:rsidRDefault="00AD1104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- </w:t>
      </w:r>
      <w:r w:rsidR="000A284C" w:rsidRPr="007D2D7F">
        <w:rPr>
          <w:rFonts w:ascii="Arial" w:hAnsi="Arial" w:cs="Arial"/>
          <w:sz w:val="20"/>
          <w:szCs w:val="20"/>
        </w:rPr>
        <w:t>hrvatski branitelji, djeca i supružnici poginulih i nestalih hrvatskih branitelja,</w:t>
      </w:r>
      <w:r w:rsidR="00186611" w:rsidRPr="007D2D7F">
        <w:rPr>
          <w:rFonts w:ascii="Arial" w:hAnsi="Arial" w:cs="Arial"/>
          <w:sz w:val="20"/>
          <w:szCs w:val="20"/>
        </w:rPr>
        <w:t xml:space="preserve"> žrtve seksualnog nasilja u ratu,</w:t>
      </w:r>
      <w:r w:rsidR="000A284C" w:rsidRPr="007D2D7F">
        <w:rPr>
          <w:rFonts w:ascii="Arial" w:hAnsi="Arial" w:cs="Arial"/>
          <w:sz w:val="20"/>
          <w:szCs w:val="20"/>
        </w:rPr>
        <w:t xml:space="preserve"> roditelji s 4 i više malodobne djece, roditelji djece s </w:t>
      </w:r>
      <w:r w:rsidR="00EE6E66" w:rsidRPr="007D2D7F">
        <w:rPr>
          <w:rFonts w:ascii="Arial" w:hAnsi="Arial" w:cs="Arial"/>
          <w:sz w:val="20"/>
          <w:szCs w:val="20"/>
        </w:rPr>
        <w:t>teškoćama u razvoju</w:t>
      </w:r>
      <w:r w:rsidR="000A284C" w:rsidRPr="007D2D7F">
        <w:rPr>
          <w:rFonts w:ascii="Arial" w:hAnsi="Arial" w:cs="Arial"/>
          <w:sz w:val="20"/>
          <w:szCs w:val="20"/>
        </w:rPr>
        <w:t xml:space="preserve">, roditelji djece oboljele od malignih bolesti, </w:t>
      </w:r>
      <w:r w:rsidR="00EE6E66" w:rsidRPr="007D2D7F">
        <w:rPr>
          <w:rFonts w:ascii="Arial" w:hAnsi="Arial" w:cs="Arial"/>
          <w:sz w:val="20"/>
          <w:szCs w:val="20"/>
        </w:rPr>
        <w:t>roditelji udovci i roditelji djeteta bez upisanog drugog roditelja</w:t>
      </w:r>
      <w:r w:rsidR="000A284C" w:rsidRPr="007D2D7F">
        <w:rPr>
          <w:rFonts w:ascii="Arial" w:hAnsi="Arial" w:cs="Arial"/>
          <w:sz w:val="20"/>
          <w:szCs w:val="20"/>
        </w:rPr>
        <w:t>, povratnici s odsluženja zatvorske</w:t>
      </w:r>
      <w:r w:rsidR="007059DF" w:rsidRPr="007D2D7F">
        <w:rPr>
          <w:rFonts w:ascii="Arial" w:hAnsi="Arial" w:cs="Arial"/>
          <w:sz w:val="20"/>
          <w:szCs w:val="20"/>
        </w:rPr>
        <w:t xml:space="preserve"> kazne, </w:t>
      </w:r>
      <w:r w:rsidR="00E317B7" w:rsidRPr="007D2D7F">
        <w:rPr>
          <w:rFonts w:ascii="Arial" w:hAnsi="Arial" w:cs="Arial"/>
          <w:sz w:val="20"/>
          <w:szCs w:val="20"/>
        </w:rPr>
        <w:t>osobe uključene u probaciju,</w:t>
      </w:r>
      <w:r w:rsidR="007059DF" w:rsidRPr="007D2D7F">
        <w:rPr>
          <w:rFonts w:ascii="Arial" w:hAnsi="Arial" w:cs="Arial"/>
          <w:sz w:val="20"/>
          <w:szCs w:val="20"/>
        </w:rPr>
        <w:t xml:space="preserve"> liječeni ovisnici, žrtve trgovanja ljudima, žrtve obiteljskog nasilja, azilanti, mlade osobe koje su izašle iz sustava skrbi domova za djecu, udomiteljskih obitelji te odgojnih Zavoda</w:t>
      </w:r>
      <w:r w:rsidR="00EB06BC" w:rsidRPr="007D2D7F">
        <w:rPr>
          <w:rFonts w:ascii="Arial" w:hAnsi="Arial" w:cs="Arial"/>
          <w:sz w:val="20"/>
          <w:szCs w:val="20"/>
        </w:rPr>
        <w:t>, beskućnici</w:t>
      </w:r>
      <w:r w:rsidR="007059DF" w:rsidRPr="007D2D7F">
        <w:rPr>
          <w:rFonts w:ascii="Arial" w:hAnsi="Arial" w:cs="Arial"/>
          <w:sz w:val="20"/>
          <w:szCs w:val="20"/>
        </w:rPr>
        <w:t xml:space="preserve"> </w:t>
      </w:r>
      <w:r w:rsidR="00430D75" w:rsidRPr="007D2D7F">
        <w:rPr>
          <w:rFonts w:ascii="Arial" w:hAnsi="Arial" w:cs="Arial"/>
          <w:sz w:val="20"/>
          <w:szCs w:val="20"/>
        </w:rPr>
        <w:t>prijavljeni</w:t>
      </w:r>
      <w:r w:rsidR="000A284C" w:rsidRPr="007D2D7F">
        <w:rPr>
          <w:rFonts w:ascii="Arial" w:hAnsi="Arial" w:cs="Arial"/>
          <w:sz w:val="20"/>
          <w:szCs w:val="20"/>
        </w:rPr>
        <w:t xml:space="preserve"> u evidenciju nezaposlenih</w:t>
      </w:r>
      <w:r w:rsidR="008F3D44" w:rsidRPr="007D2D7F">
        <w:rPr>
          <w:rFonts w:ascii="Arial" w:hAnsi="Arial" w:cs="Arial"/>
          <w:sz w:val="20"/>
          <w:szCs w:val="20"/>
        </w:rPr>
        <w:t xml:space="preserve">, </w:t>
      </w:r>
    </w:p>
    <w:p w:rsidR="002D46CD" w:rsidRPr="007D2D7F" w:rsidRDefault="00113D11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- </w:t>
      </w:r>
      <w:r w:rsidR="00C61E29" w:rsidRPr="007D2D7F">
        <w:rPr>
          <w:rFonts w:ascii="Arial" w:hAnsi="Arial" w:cs="Arial"/>
          <w:sz w:val="20"/>
          <w:szCs w:val="20"/>
        </w:rPr>
        <w:t>mlade dugotrajno nezaposlene osobe do 29 godina bez obzira na radni staž i razinu obrazovanja koje nisu bile zaposlene s redovnom plaćom u prethodnih 6 mjeseci i koje su prijavljene u evidenciju nezaposlenih,</w:t>
      </w:r>
    </w:p>
    <w:p w:rsidR="0051242C" w:rsidRPr="007D2D7F" w:rsidRDefault="008F3D44" w:rsidP="002D46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</w:t>
      </w:r>
      <w:r w:rsidR="0051242C" w:rsidRPr="007D2D7F">
        <w:rPr>
          <w:rFonts w:ascii="Arial" w:hAnsi="Arial" w:cs="Arial"/>
          <w:sz w:val="20"/>
          <w:szCs w:val="20"/>
        </w:rPr>
        <w:t>-</w:t>
      </w:r>
      <w:r w:rsidR="00C04E84" w:rsidRPr="007D2D7F">
        <w:rPr>
          <w:rFonts w:ascii="Arial" w:hAnsi="Arial" w:cs="Arial"/>
          <w:sz w:val="20"/>
          <w:szCs w:val="20"/>
        </w:rPr>
        <w:t xml:space="preserve"> </w:t>
      </w:r>
      <w:r w:rsidR="0051242C" w:rsidRPr="007D2D7F">
        <w:rPr>
          <w:rFonts w:ascii="Arial" w:hAnsi="Arial" w:cs="Arial"/>
          <w:sz w:val="20"/>
          <w:szCs w:val="20"/>
        </w:rPr>
        <w:t>dugotrajno nezaposlene osobe starije od 29 godina bez obzira na radni staž i razinu obrazovanja prijavljene u evidenciju nezaposlenih najmanje 12 mjeseci</w:t>
      </w:r>
      <w:r w:rsidR="008E2BBD" w:rsidRPr="007D2D7F">
        <w:rPr>
          <w:rStyle w:val="Referencafusnote"/>
          <w:rFonts w:ascii="Arial" w:hAnsi="Arial" w:cs="Arial"/>
          <w:sz w:val="20"/>
          <w:szCs w:val="20"/>
        </w:rPr>
        <w:footnoteReference w:id="1"/>
      </w:r>
    </w:p>
    <w:p w:rsidR="00547A4A" w:rsidRPr="007D2D7F" w:rsidRDefault="00547A4A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- </w:t>
      </w:r>
      <w:r w:rsidR="008F3D44" w:rsidRPr="007D2D7F">
        <w:rPr>
          <w:rFonts w:ascii="Arial" w:hAnsi="Arial" w:cs="Arial"/>
          <w:sz w:val="20"/>
          <w:szCs w:val="20"/>
        </w:rPr>
        <w:t>osobe od 30 do 35 godina koje nisu bile zaposlene s redovnom plaćom tijekom prethodnih 6 mjeseci</w:t>
      </w:r>
    </w:p>
    <w:p w:rsidR="00FC367B" w:rsidRPr="007D2D7F" w:rsidRDefault="00FC367B" w:rsidP="00FC367B">
      <w:pPr>
        <w:pStyle w:val="BodyTextIndent21"/>
        <w:spacing w:line="360" w:lineRule="auto"/>
        <w:ind w:left="0"/>
        <w:rPr>
          <w:rFonts w:ascii="Arial" w:eastAsiaTheme="minorHAnsi" w:hAnsi="Arial" w:cs="Arial"/>
          <w:color w:val="FF0000"/>
          <w:sz w:val="20"/>
          <w:lang w:eastAsia="en-US"/>
        </w:rPr>
      </w:pPr>
      <w:r w:rsidRPr="007D2D7F">
        <w:rPr>
          <w:rFonts w:ascii="Arial" w:eastAsiaTheme="minorHAnsi" w:hAnsi="Arial" w:cs="Arial"/>
          <w:color w:val="FF0000"/>
          <w:sz w:val="20"/>
          <w:lang w:eastAsia="en-US"/>
        </w:rPr>
        <w:t xml:space="preserve">- </w:t>
      </w:r>
      <w:r w:rsidRPr="007D2D7F">
        <w:rPr>
          <w:rFonts w:ascii="Arial" w:eastAsiaTheme="minorHAnsi" w:hAnsi="Arial" w:cs="Arial"/>
          <w:sz w:val="20"/>
          <w:lang w:eastAsia="en-US"/>
        </w:rPr>
        <w:t>osob</w:t>
      </w:r>
      <w:r w:rsidR="00701BB0" w:rsidRPr="007D2D7F">
        <w:rPr>
          <w:rFonts w:ascii="Arial" w:eastAsiaTheme="minorHAnsi" w:hAnsi="Arial" w:cs="Arial"/>
          <w:sz w:val="20"/>
          <w:lang w:eastAsia="en-US"/>
        </w:rPr>
        <w:t>e</w:t>
      </w:r>
      <w:r w:rsidRPr="007D2D7F">
        <w:rPr>
          <w:rFonts w:ascii="Arial" w:eastAsiaTheme="minorHAnsi" w:hAnsi="Arial" w:cs="Arial"/>
          <w:sz w:val="20"/>
          <w:lang w:eastAsia="en-US"/>
        </w:rPr>
        <w:t xml:space="preserve"> u dobi</w:t>
      </w:r>
      <w:r w:rsidR="006B7596" w:rsidRPr="007D2D7F">
        <w:rPr>
          <w:rFonts w:ascii="Arial" w:eastAsiaTheme="minorHAnsi" w:hAnsi="Arial" w:cs="Arial"/>
          <w:sz w:val="20"/>
          <w:lang w:eastAsia="en-US"/>
        </w:rPr>
        <w:t xml:space="preserve"> između 45 i 50 godina koja nisu bile zaposlene</w:t>
      </w:r>
      <w:r w:rsidRPr="007D2D7F">
        <w:rPr>
          <w:rFonts w:ascii="Arial" w:eastAsiaTheme="minorHAnsi" w:hAnsi="Arial" w:cs="Arial"/>
          <w:sz w:val="20"/>
          <w:lang w:eastAsia="en-US"/>
        </w:rPr>
        <w:t xml:space="preserve"> s redovnom plaćom u prethodnih 6 mjeseci</w:t>
      </w:r>
    </w:p>
    <w:p w:rsidR="002F5F6C" w:rsidRPr="007D2D7F" w:rsidRDefault="00FC367B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- </w:t>
      </w:r>
      <w:r w:rsidR="008F3D44" w:rsidRPr="007D2D7F">
        <w:rPr>
          <w:rFonts w:ascii="Arial" w:hAnsi="Arial" w:cs="Arial"/>
          <w:sz w:val="20"/>
          <w:szCs w:val="20"/>
        </w:rPr>
        <w:t>nezaposlene osobe bez staža osiguranja na poslovima u svojoj obrazovnoj razini</w:t>
      </w:r>
      <w:r w:rsidR="00115923" w:rsidRPr="007D2D7F">
        <w:rPr>
          <w:rFonts w:ascii="Arial" w:hAnsi="Arial" w:cs="Arial"/>
          <w:sz w:val="20"/>
          <w:szCs w:val="20"/>
        </w:rPr>
        <w:t xml:space="preserve"> koje nisu bile zaposlene s redovnom plaćom tijekom prethodnih 6 mjeseci</w:t>
      </w:r>
    </w:p>
    <w:p w:rsidR="000554B2" w:rsidRPr="007D2D7F" w:rsidRDefault="000554B2" w:rsidP="00E52B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A1EBA" w:rsidRPr="007D2D7F" w:rsidRDefault="006A1EBA" w:rsidP="00E52B2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b) osoba koja je u dobi između 15 i 24 godine: </w:t>
      </w:r>
    </w:p>
    <w:p w:rsidR="006A1EBA" w:rsidRPr="007D2D7F" w:rsidRDefault="00AD1104" w:rsidP="00E52B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C</w:t>
      </w:r>
      <w:r w:rsidR="00457B2F" w:rsidRPr="007D2D7F">
        <w:rPr>
          <w:rFonts w:ascii="Arial" w:hAnsi="Arial" w:cs="Arial"/>
          <w:sz w:val="20"/>
          <w:szCs w:val="20"/>
        </w:rPr>
        <w:t xml:space="preserve">iljane skupine: </w:t>
      </w:r>
      <w:r w:rsidR="006A1EBA" w:rsidRPr="007D2D7F">
        <w:rPr>
          <w:rFonts w:ascii="Arial" w:hAnsi="Arial" w:cs="Arial"/>
          <w:sz w:val="20"/>
          <w:szCs w:val="20"/>
        </w:rPr>
        <w:t>osobe između 15 i 24 godine starosti prijavljene u evidenciju nezaposlenih</w:t>
      </w:r>
    </w:p>
    <w:p w:rsidR="00743853" w:rsidRPr="007D2D7F" w:rsidRDefault="00743853" w:rsidP="00E52B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A1EBA" w:rsidRPr="007D2D7F" w:rsidRDefault="006A1EBA" w:rsidP="00E52B27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D2D7F">
        <w:rPr>
          <w:rFonts w:ascii="Arial" w:hAnsi="Arial" w:cs="Arial"/>
          <w:b/>
          <w:color w:val="000000"/>
          <w:sz w:val="20"/>
          <w:szCs w:val="20"/>
        </w:rPr>
        <w:lastRenderedPageBreak/>
        <w:t>c) osoba koja nije dovršila srednje obrazovanje ili strukovnu izobrazbu (Međunarodna standardna klasifikacija obrazovanja 3) ili koja je dovršila redovno obrazovanje prije manje od dvije godine, a još nije bila prvi put zaposlena s redovnom plaćom:</w:t>
      </w:r>
    </w:p>
    <w:p w:rsidR="00573ED1" w:rsidRPr="007D2D7F" w:rsidRDefault="00AD1104" w:rsidP="00E52B27">
      <w:pPr>
        <w:pStyle w:val="BodyTextIndent21"/>
        <w:spacing w:line="360" w:lineRule="auto"/>
        <w:ind w:left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D2D7F">
        <w:rPr>
          <w:rFonts w:ascii="Arial" w:eastAsiaTheme="minorHAnsi" w:hAnsi="Arial" w:cs="Arial"/>
          <w:color w:val="000000"/>
          <w:sz w:val="20"/>
          <w:lang w:eastAsia="en-US"/>
        </w:rPr>
        <w:t>C</w:t>
      </w:r>
      <w:r w:rsidR="00457B2F" w:rsidRPr="007D2D7F">
        <w:rPr>
          <w:rFonts w:ascii="Arial" w:eastAsiaTheme="minorHAnsi" w:hAnsi="Arial" w:cs="Arial"/>
          <w:color w:val="000000"/>
          <w:sz w:val="20"/>
          <w:lang w:eastAsia="en-US"/>
        </w:rPr>
        <w:t xml:space="preserve">iljane skupine: </w:t>
      </w:r>
      <w:r w:rsidR="006A1EBA" w:rsidRPr="007D2D7F">
        <w:rPr>
          <w:rFonts w:ascii="Arial" w:eastAsiaTheme="minorHAnsi" w:hAnsi="Arial" w:cs="Arial"/>
          <w:color w:val="000000"/>
          <w:sz w:val="20"/>
          <w:lang w:eastAsia="en-US"/>
        </w:rPr>
        <w:t>osobe bez završenog srednjoškolskog obrazovanja prijavljene u evidenciju nezaposlenih</w:t>
      </w:r>
    </w:p>
    <w:p w:rsidR="00B56D30" w:rsidRPr="007D2D7F" w:rsidRDefault="00B56D30" w:rsidP="00E52B27">
      <w:pPr>
        <w:pStyle w:val="BodyTextIndent21"/>
        <w:spacing w:line="360" w:lineRule="auto"/>
        <w:ind w:left="0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BE6B22" w:rsidRPr="007D2D7F" w:rsidRDefault="00FD3771" w:rsidP="00E52B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2D7F">
        <w:rPr>
          <w:rFonts w:ascii="Arial" w:hAnsi="Arial" w:cs="Arial"/>
          <w:b/>
          <w:color w:val="000000"/>
          <w:sz w:val="20"/>
          <w:szCs w:val="20"/>
        </w:rPr>
        <w:t>d</w:t>
      </w:r>
      <w:r w:rsidR="00F333A1" w:rsidRPr="007D2D7F">
        <w:rPr>
          <w:rFonts w:ascii="Arial" w:hAnsi="Arial" w:cs="Arial"/>
          <w:b/>
          <w:color w:val="000000"/>
          <w:sz w:val="20"/>
          <w:szCs w:val="20"/>
        </w:rPr>
        <w:t>) osoba koja je starija od 50 godina</w:t>
      </w:r>
      <w:r w:rsidR="00C161BD" w:rsidRPr="007D2D7F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6A1EBA" w:rsidRPr="007D2D7F" w:rsidRDefault="00AD1104" w:rsidP="00E52B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2D7F">
        <w:rPr>
          <w:rFonts w:ascii="Arial" w:hAnsi="Arial" w:cs="Arial"/>
          <w:color w:val="000000"/>
          <w:sz w:val="20"/>
          <w:szCs w:val="20"/>
        </w:rPr>
        <w:t>C</w:t>
      </w:r>
      <w:r w:rsidR="00457B2F" w:rsidRPr="007D2D7F">
        <w:rPr>
          <w:rFonts w:ascii="Arial" w:hAnsi="Arial" w:cs="Arial"/>
          <w:color w:val="000000"/>
          <w:sz w:val="20"/>
          <w:szCs w:val="20"/>
        </w:rPr>
        <w:t xml:space="preserve">iljane skupine: </w:t>
      </w:r>
      <w:r w:rsidR="00C161BD" w:rsidRPr="007D2D7F">
        <w:rPr>
          <w:rFonts w:ascii="Arial" w:hAnsi="Arial" w:cs="Arial"/>
          <w:color w:val="000000"/>
          <w:sz w:val="20"/>
          <w:szCs w:val="20"/>
        </w:rPr>
        <w:t>osobe starije od 50 godina</w:t>
      </w:r>
    </w:p>
    <w:p w:rsidR="00743853" w:rsidRPr="007D2D7F" w:rsidRDefault="00743853" w:rsidP="00E52B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E6B22" w:rsidRPr="007D2D7F" w:rsidRDefault="00FD3771" w:rsidP="00E52B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2D7F">
        <w:rPr>
          <w:rFonts w:ascii="Arial" w:hAnsi="Arial" w:cs="Arial"/>
          <w:b/>
          <w:color w:val="000000"/>
          <w:sz w:val="20"/>
          <w:szCs w:val="20"/>
        </w:rPr>
        <w:t>e</w:t>
      </w:r>
      <w:r w:rsidR="00F333A1" w:rsidRPr="007D2D7F">
        <w:rPr>
          <w:rFonts w:ascii="Arial" w:hAnsi="Arial" w:cs="Arial"/>
          <w:b/>
          <w:color w:val="000000"/>
          <w:sz w:val="20"/>
          <w:szCs w:val="20"/>
        </w:rPr>
        <w:t>) koja pripada etničkoj manjini u državi članici i potreban joj je razvoj jezičnog profila, profila stručnog usavršavanja ili profila radnog iskustva da bi poboljšala izglede za pristup stalnom zaposlenju:</w:t>
      </w:r>
      <w:r w:rsidR="0064463C" w:rsidRPr="007D2D7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50AFC" w:rsidRPr="007D2D7F" w:rsidRDefault="00AD1104" w:rsidP="00E52B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2D7F">
        <w:rPr>
          <w:rFonts w:ascii="Arial" w:hAnsi="Arial" w:cs="Arial"/>
          <w:color w:val="000000"/>
          <w:sz w:val="20"/>
          <w:szCs w:val="20"/>
        </w:rPr>
        <w:t>C</w:t>
      </w:r>
      <w:r w:rsidR="00250AFC" w:rsidRPr="007D2D7F">
        <w:rPr>
          <w:rFonts w:ascii="Arial" w:hAnsi="Arial" w:cs="Arial"/>
          <w:color w:val="000000"/>
          <w:sz w:val="20"/>
          <w:szCs w:val="20"/>
        </w:rPr>
        <w:t>iljane skupine:</w:t>
      </w:r>
    </w:p>
    <w:p w:rsidR="0064463C" w:rsidRPr="007D2D7F" w:rsidRDefault="00F333A1" w:rsidP="00E52B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2D7F">
        <w:rPr>
          <w:rFonts w:ascii="Arial" w:hAnsi="Arial" w:cs="Arial"/>
          <w:color w:val="000000"/>
          <w:sz w:val="20"/>
          <w:szCs w:val="20"/>
        </w:rPr>
        <w:t>osobe romske nacionalne manjine prijavljene u evidenciju nezaposlenih,</w:t>
      </w:r>
    </w:p>
    <w:p w:rsidR="00F333A1" w:rsidRPr="007D2D7F" w:rsidRDefault="00F333A1" w:rsidP="00E52B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2D7F">
        <w:rPr>
          <w:rFonts w:ascii="Arial" w:hAnsi="Arial" w:cs="Arial"/>
          <w:color w:val="000000"/>
          <w:sz w:val="20"/>
          <w:szCs w:val="20"/>
        </w:rPr>
        <w:t>osoba koja pripada etničkoj manjini u državi članici i potreban joj je razvoj jezičnog profila, profila stručnog usavršavanja ili profila radnog iskustva da bi poboljšala izglede za pristup stalnom zaposlenju,</w:t>
      </w:r>
    </w:p>
    <w:p w:rsidR="002D46CD" w:rsidRPr="007D2D7F" w:rsidRDefault="002D46CD" w:rsidP="00E52B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7482" w:rsidRPr="007D2D7F" w:rsidRDefault="00127482" w:rsidP="00E52B27">
      <w:pPr>
        <w:pStyle w:val="BodyTextIndent21"/>
        <w:spacing w:line="360" w:lineRule="auto"/>
        <w:ind w:left="0"/>
        <w:rPr>
          <w:rFonts w:ascii="Arial" w:hAnsi="Arial" w:cs="Arial"/>
          <w:sz w:val="20"/>
        </w:rPr>
      </w:pPr>
    </w:p>
    <w:p w:rsidR="00862D41" w:rsidRPr="007D2D7F" w:rsidRDefault="001F3075">
      <w:pPr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 </w:t>
      </w:r>
      <w:r w:rsidR="002909A3" w:rsidRPr="007D2D7F">
        <w:rPr>
          <w:rFonts w:ascii="Arial" w:hAnsi="Arial" w:cs="Arial"/>
          <w:b/>
          <w:sz w:val="20"/>
          <w:szCs w:val="20"/>
        </w:rPr>
        <w:t xml:space="preserve">5.2. </w:t>
      </w:r>
      <w:r w:rsidR="00E15EA4" w:rsidRPr="007D2D7F">
        <w:rPr>
          <w:rFonts w:ascii="Arial" w:hAnsi="Arial" w:cs="Arial"/>
          <w:b/>
          <w:sz w:val="20"/>
          <w:szCs w:val="20"/>
        </w:rPr>
        <w:t xml:space="preserve">Državne </w:t>
      </w:r>
      <w:r w:rsidR="00A11B9A" w:rsidRPr="007D2D7F">
        <w:rPr>
          <w:rFonts w:ascii="Arial" w:hAnsi="Arial" w:cs="Arial"/>
          <w:b/>
          <w:sz w:val="20"/>
          <w:szCs w:val="20"/>
        </w:rPr>
        <w:t>p</w:t>
      </w:r>
      <w:r w:rsidR="00E15EA4" w:rsidRPr="007D2D7F">
        <w:rPr>
          <w:rFonts w:ascii="Arial" w:hAnsi="Arial" w:cs="Arial"/>
          <w:b/>
          <w:sz w:val="20"/>
          <w:szCs w:val="20"/>
        </w:rPr>
        <w:t>otpore za zapošljavanje r</w:t>
      </w:r>
      <w:r w:rsidR="003D591C" w:rsidRPr="007D2D7F">
        <w:rPr>
          <w:rFonts w:ascii="Arial" w:hAnsi="Arial" w:cs="Arial"/>
          <w:b/>
          <w:sz w:val="20"/>
          <w:szCs w:val="20"/>
        </w:rPr>
        <w:t>adnik</w:t>
      </w:r>
      <w:r w:rsidR="00E15EA4" w:rsidRPr="007D2D7F">
        <w:rPr>
          <w:rFonts w:ascii="Arial" w:hAnsi="Arial" w:cs="Arial"/>
          <w:b/>
          <w:sz w:val="20"/>
          <w:szCs w:val="20"/>
        </w:rPr>
        <w:t>a</w:t>
      </w:r>
      <w:r w:rsidR="003D591C" w:rsidRPr="007D2D7F">
        <w:rPr>
          <w:rFonts w:ascii="Arial" w:hAnsi="Arial" w:cs="Arial"/>
          <w:b/>
          <w:sz w:val="20"/>
          <w:szCs w:val="20"/>
        </w:rPr>
        <w:t xml:space="preserve"> s invaliditetom</w:t>
      </w:r>
    </w:p>
    <w:p w:rsidR="00862D41" w:rsidRPr="007D2D7F" w:rsidRDefault="00862D41" w:rsidP="00E52B2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62D41" w:rsidRPr="007D2D7F" w:rsidRDefault="0027258F" w:rsidP="00E52B27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>Državna potpora</w:t>
      </w:r>
      <w:r w:rsidR="003D591C" w:rsidRPr="007D2D7F">
        <w:rPr>
          <w:rFonts w:ascii="Arial" w:hAnsi="Arial" w:cs="Arial"/>
          <w:b/>
          <w:sz w:val="20"/>
          <w:szCs w:val="20"/>
        </w:rPr>
        <w:t xml:space="preserve"> za zapošljavanje osoba s invaliditetom</w:t>
      </w:r>
    </w:p>
    <w:p w:rsidR="003D591C" w:rsidRPr="007D2D7F" w:rsidRDefault="003D591C" w:rsidP="00E52B2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D591C" w:rsidRPr="007D2D7F" w:rsidRDefault="003D591C" w:rsidP="00E52B2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Ciljana skupina: Osobe s invaliditetom</w:t>
      </w:r>
    </w:p>
    <w:p w:rsidR="00BD27EA" w:rsidRDefault="00BD27EA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21D5" w:rsidRDefault="007321D5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21D5" w:rsidRPr="007D2D7F" w:rsidRDefault="007321D5" w:rsidP="00E52B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4903" w:rsidRPr="007D2D7F" w:rsidRDefault="001F3075" w:rsidP="002909A3">
      <w:pPr>
        <w:spacing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 </w:t>
      </w:r>
      <w:r w:rsidR="002909A3" w:rsidRPr="007D2D7F">
        <w:rPr>
          <w:rFonts w:ascii="Arial" w:hAnsi="Arial" w:cs="Arial"/>
          <w:b/>
          <w:sz w:val="20"/>
          <w:szCs w:val="20"/>
        </w:rPr>
        <w:t xml:space="preserve">5.3. </w:t>
      </w:r>
      <w:r w:rsidR="0027258F" w:rsidRPr="007D2D7F">
        <w:rPr>
          <w:rFonts w:ascii="Arial" w:hAnsi="Arial" w:cs="Arial"/>
          <w:b/>
          <w:sz w:val="20"/>
          <w:szCs w:val="20"/>
        </w:rPr>
        <w:t>Državne potpore</w:t>
      </w:r>
      <w:r w:rsidR="00AA66D8" w:rsidRPr="007D2D7F">
        <w:rPr>
          <w:rFonts w:ascii="Arial" w:hAnsi="Arial" w:cs="Arial"/>
          <w:b/>
          <w:sz w:val="20"/>
          <w:szCs w:val="20"/>
        </w:rPr>
        <w:t xml:space="preserve"> za usavršavanje</w:t>
      </w:r>
    </w:p>
    <w:p w:rsidR="00B17098" w:rsidRPr="007D2D7F" w:rsidRDefault="00B17098" w:rsidP="00B17098">
      <w:pPr>
        <w:pStyle w:val="Odlomakpopisa"/>
        <w:spacing w:after="40" w:line="360" w:lineRule="auto"/>
        <w:ind w:left="750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AA1758" w:rsidRPr="007D2D7F" w:rsidRDefault="0027258F" w:rsidP="00E52B27">
      <w:pPr>
        <w:pStyle w:val="Odlomakpopisa"/>
        <w:numPr>
          <w:ilvl w:val="0"/>
          <w:numId w:val="50"/>
        </w:numPr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>Državna potpora</w:t>
      </w:r>
      <w:r w:rsidR="00E7658E" w:rsidRPr="007D2D7F">
        <w:rPr>
          <w:rFonts w:ascii="Arial" w:hAnsi="Arial" w:cs="Arial"/>
          <w:b/>
          <w:sz w:val="20"/>
          <w:szCs w:val="20"/>
        </w:rPr>
        <w:t xml:space="preserve"> za us</w:t>
      </w:r>
      <w:r w:rsidR="00BE6CB1" w:rsidRPr="007D2D7F">
        <w:rPr>
          <w:rFonts w:ascii="Arial" w:hAnsi="Arial" w:cs="Arial"/>
          <w:b/>
          <w:sz w:val="20"/>
          <w:szCs w:val="20"/>
        </w:rPr>
        <w:t>avršavanje novozaposlenih osoba</w:t>
      </w:r>
    </w:p>
    <w:p w:rsidR="009731FB" w:rsidRPr="007D2D7F" w:rsidRDefault="009731FB" w:rsidP="00E52B27">
      <w:pPr>
        <w:pStyle w:val="Odlomakpopisa"/>
        <w:ind w:left="720"/>
        <w:rPr>
          <w:rFonts w:ascii="Arial" w:hAnsi="Arial" w:cs="Arial"/>
          <w:b/>
          <w:sz w:val="20"/>
          <w:szCs w:val="20"/>
        </w:rPr>
      </w:pPr>
    </w:p>
    <w:p w:rsidR="00DB356B" w:rsidRPr="007D2D7F" w:rsidRDefault="00DB356B" w:rsidP="00570B2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Ciljane skupine:</w:t>
      </w:r>
    </w:p>
    <w:p w:rsidR="001930CA" w:rsidRPr="007D2D7F" w:rsidRDefault="004416E0" w:rsidP="001930CA">
      <w:pPr>
        <w:pStyle w:val="Odlomakpopisa"/>
        <w:numPr>
          <w:ilvl w:val="0"/>
          <w:numId w:val="7"/>
        </w:numPr>
        <w:spacing w:line="312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n</w:t>
      </w:r>
      <w:r w:rsidR="001930CA" w:rsidRPr="007D2D7F">
        <w:rPr>
          <w:rFonts w:ascii="Arial" w:hAnsi="Arial" w:cs="Arial"/>
          <w:sz w:val="20"/>
          <w:szCs w:val="20"/>
          <w:lang w:val="hr-HR"/>
        </w:rPr>
        <w:t>ovozaposlene osobe bez obzira na radni staž, zanimanje i kvalifikaciju iz evidencije nezap</w:t>
      </w:r>
      <w:r w:rsidR="00360642" w:rsidRPr="007D2D7F">
        <w:rPr>
          <w:rFonts w:ascii="Arial" w:hAnsi="Arial" w:cs="Arial"/>
          <w:sz w:val="20"/>
          <w:szCs w:val="20"/>
          <w:lang w:val="hr-HR"/>
        </w:rPr>
        <w:t>oslenih</w:t>
      </w:r>
    </w:p>
    <w:p w:rsidR="002259DE" w:rsidRPr="007D2D7F" w:rsidRDefault="002259DE" w:rsidP="003F46EE">
      <w:pPr>
        <w:spacing w:after="4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A1758" w:rsidRPr="007D2D7F" w:rsidRDefault="0027258F" w:rsidP="00E52B27">
      <w:pPr>
        <w:pStyle w:val="Odlomakpopisa"/>
        <w:numPr>
          <w:ilvl w:val="0"/>
          <w:numId w:val="5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</w:rPr>
        <w:t>Državna potpora</w:t>
      </w:r>
      <w:r w:rsidR="006D7461" w:rsidRPr="007D2D7F">
        <w:rPr>
          <w:rFonts w:ascii="Arial" w:hAnsi="Arial" w:cs="Arial"/>
          <w:b/>
          <w:sz w:val="20"/>
          <w:szCs w:val="20"/>
        </w:rPr>
        <w:t xml:space="preserve"> za usavršavanje</w:t>
      </w:r>
      <w:r w:rsidR="00E7658E" w:rsidRPr="007D2D7F">
        <w:rPr>
          <w:rFonts w:ascii="Arial" w:hAnsi="Arial" w:cs="Arial"/>
          <w:b/>
          <w:sz w:val="20"/>
          <w:szCs w:val="20"/>
        </w:rPr>
        <w:t xml:space="preserve"> zaposlenih</w:t>
      </w:r>
      <w:r w:rsidR="006D7461" w:rsidRPr="007D2D7F">
        <w:rPr>
          <w:rFonts w:ascii="Arial" w:hAnsi="Arial" w:cs="Arial"/>
          <w:b/>
          <w:sz w:val="20"/>
          <w:szCs w:val="20"/>
        </w:rPr>
        <w:t xml:space="preserve"> osoba</w:t>
      </w:r>
      <w:r w:rsidR="00E7658E" w:rsidRPr="007D2D7F">
        <w:rPr>
          <w:rFonts w:ascii="Arial" w:hAnsi="Arial" w:cs="Arial"/>
          <w:b/>
          <w:sz w:val="20"/>
          <w:szCs w:val="20"/>
        </w:rPr>
        <w:t xml:space="preserve"> u uvjetima uvođenja novih</w:t>
      </w:r>
      <w:r w:rsidR="00BD36CC" w:rsidRPr="007D2D7F">
        <w:rPr>
          <w:rFonts w:ascii="Arial" w:hAnsi="Arial" w:cs="Arial"/>
          <w:b/>
          <w:sz w:val="20"/>
          <w:szCs w:val="20"/>
        </w:rPr>
        <w:t xml:space="preserve"> </w:t>
      </w:r>
      <w:r w:rsidR="00E7658E" w:rsidRPr="007D2D7F">
        <w:rPr>
          <w:rFonts w:ascii="Arial" w:hAnsi="Arial" w:cs="Arial"/>
          <w:b/>
          <w:sz w:val="20"/>
          <w:szCs w:val="20"/>
        </w:rPr>
        <w:t>tehnologija i viših standarda i promjene proizvodnog programa poslodavca</w:t>
      </w:r>
    </w:p>
    <w:p w:rsidR="00E4058E" w:rsidRPr="007D2D7F" w:rsidRDefault="00E4058E" w:rsidP="00E4058E">
      <w:pPr>
        <w:pStyle w:val="Odlomakpopisa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DB356B" w:rsidRPr="007D2D7F" w:rsidRDefault="00DB356B" w:rsidP="00DB356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Ciljane skupine:</w:t>
      </w:r>
    </w:p>
    <w:p w:rsidR="00800BBD" w:rsidRPr="007D2D7F" w:rsidRDefault="004416E0" w:rsidP="00800BB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z</w:t>
      </w:r>
      <w:r w:rsidR="00800BBD" w:rsidRPr="007D2D7F">
        <w:rPr>
          <w:rFonts w:ascii="Arial" w:hAnsi="Arial" w:cs="Arial"/>
          <w:sz w:val="20"/>
          <w:szCs w:val="20"/>
          <w:lang w:val="hr-HR"/>
        </w:rPr>
        <w:t>aposlene osobe s ciljem podizanja konkurentnosti postojeće radne snage, prema odabiru poslodavca uz uvjet da su u radnom odnosu na neodređeno vrijeme</w:t>
      </w:r>
    </w:p>
    <w:p w:rsidR="00687124" w:rsidRDefault="004416E0" w:rsidP="00B420D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z</w:t>
      </w:r>
      <w:r w:rsidR="00800BBD" w:rsidRPr="007D2D7F">
        <w:rPr>
          <w:rFonts w:ascii="Arial" w:hAnsi="Arial" w:cs="Arial"/>
          <w:sz w:val="20"/>
          <w:szCs w:val="20"/>
          <w:lang w:val="hr-HR"/>
        </w:rPr>
        <w:t xml:space="preserve">aposlene osobe kojima prijeti gubitak radnog mjesta zbog promjene proizvodnog programa, uvođenja novih tehnologija i viših standarda </w:t>
      </w:r>
    </w:p>
    <w:p w:rsidR="007D2D7F" w:rsidRDefault="007D2D7F" w:rsidP="007D2D7F">
      <w:pPr>
        <w:pStyle w:val="Odlomakpopisa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</w:p>
    <w:p w:rsidR="007321D5" w:rsidRDefault="007321D5" w:rsidP="007D2D7F">
      <w:pPr>
        <w:pStyle w:val="Odlomakpopisa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</w:p>
    <w:p w:rsidR="007321D5" w:rsidRDefault="007321D5" w:rsidP="007D2D7F">
      <w:pPr>
        <w:pStyle w:val="Odlomakpopisa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</w:p>
    <w:p w:rsidR="007321D5" w:rsidRPr="007D2D7F" w:rsidRDefault="007321D5" w:rsidP="007D2D7F">
      <w:pPr>
        <w:pStyle w:val="Odlomakpopisa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</w:p>
    <w:p w:rsidR="00C4185C" w:rsidRPr="007D2D7F" w:rsidRDefault="00BC22B2" w:rsidP="004D3652">
      <w:pPr>
        <w:pStyle w:val="Odlomakpopisa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>Pravni temelj</w:t>
      </w:r>
      <w:r w:rsidR="00BE6CB1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državn</w:t>
      </w:r>
      <w:r w:rsidR="006C37F0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ih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potpora</w:t>
      </w:r>
      <w:r w:rsidR="00BE6CB1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  <w:r w:rsidR="005A4EC4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za </w:t>
      </w:r>
      <w:r w:rsidR="0038423E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zapošljavanje i usavršavanje</w:t>
      </w:r>
    </w:p>
    <w:p w:rsidR="00801B29" w:rsidRPr="007D2D7F" w:rsidRDefault="00801B29" w:rsidP="00801B29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C4185C" w:rsidRPr="007D2D7F" w:rsidRDefault="00444C5E" w:rsidP="00BE6CB1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Zakon o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>ma</w:t>
      </w:r>
      <w:r w:rsidR="00C4185C" w:rsidRPr="007D2D7F">
        <w:rPr>
          <w:rFonts w:ascii="Arial" w:hAnsi="Arial" w:cs="Arial"/>
          <w:sz w:val="20"/>
          <w:szCs w:val="20"/>
          <w:lang w:val="hr-HR"/>
        </w:rPr>
        <w:t xml:space="preserve"> (NN </w:t>
      </w:r>
      <w:r w:rsidR="0048448A" w:rsidRPr="007D2D7F">
        <w:rPr>
          <w:rFonts w:ascii="Arial" w:hAnsi="Arial" w:cs="Arial"/>
          <w:sz w:val="20"/>
          <w:szCs w:val="20"/>
          <w:lang w:val="hr-HR"/>
        </w:rPr>
        <w:t>47/</w:t>
      </w:r>
      <w:r w:rsidR="00C4105C" w:rsidRPr="007D2D7F">
        <w:rPr>
          <w:rFonts w:ascii="Arial" w:hAnsi="Arial" w:cs="Arial"/>
          <w:sz w:val="20"/>
          <w:szCs w:val="20"/>
          <w:lang w:val="hr-HR"/>
        </w:rPr>
        <w:t>14</w:t>
      </w:r>
      <w:r w:rsidR="006554C2" w:rsidRPr="007D2D7F">
        <w:rPr>
          <w:rFonts w:ascii="Arial" w:hAnsi="Arial" w:cs="Arial"/>
          <w:sz w:val="20"/>
          <w:szCs w:val="20"/>
          <w:lang w:val="hr-HR"/>
        </w:rPr>
        <w:t>, 69/17</w:t>
      </w:r>
      <w:r w:rsidR="00C4185C" w:rsidRPr="007D2D7F">
        <w:rPr>
          <w:rFonts w:ascii="Arial" w:hAnsi="Arial" w:cs="Arial"/>
          <w:sz w:val="20"/>
          <w:szCs w:val="20"/>
          <w:lang w:val="hr-HR"/>
        </w:rPr>
        <w:t>)</w:t>
      </w:r>
    </w:p>
    <w:p w:rsidR="009D6DD8" w:rsidRPr="007D2D7F" w:rsidRDefault="009D6DD8" w:rsidP="00BE6CB1">
      <w:pPr>
        <w:pStyle w:val="Odlomakpopisa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  <w:lang w:val="hr-HR" w:eastAsia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Uredba Komisije (</w:t>
      </w:r>
      <w:r w:rsidR="0055245C" w:rsidRPr="007D2D7F">
        <w:rPr>
          <w:rFonts w:ascii="Arial" w:hAnsi="Arial" w:cs="Arial"/>
          <w:sz w:val="20"/>
          <w:szCs w:val="20"/>
          <w:lang w:val="hr-HR"/>
        </w:rPr>
        <w:t>EU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) </w:t>
      </w:r>
      <w:r w:rsidR="00733AF9" w:rsidRPr="007D2D7F">
        <w:rPr>
          <w:rFonts w:ascii="Arial" w:hAnsi="Arial" w:cs="Arial"/>
          <w:sz w:val="20"/>
          <w:szCs w:val="20"/>
          <w:lang w:val="hr-HR"/>
        </w:rPr>
        <w:t xml:space="preserve">br. </w:t>
      </w:r>
      <w:r w:rsidR="00C4105C" w:rsidRPr="007D2D7F">
        <w:rPr>
          <w:rFonts w:ascii="Arial" w:hAnsi="Arial" w:cs="Arial"/>
          <w:sz w:val="20"/>
          <w:szCs w:val="20"/>
          <w:lang w:val="hr-HR"/>
        </w:rPr>
        <w:t>651/2014</w:t>
      </w:r>
      <w:r w:rsidR="003507BD" w:rsidRPr="007D2D7F">
        <w:rPr>
          <w:rFonts w:ascii="Arial" w:hAnsi="Arial" w:cs="Arial"/>
          <w:sz w:val="20"/>
          <w:szCs w:val="20"/>
          <w:lang w:val="hr-HR"/>
        </w:rPr>
        <w:t>“</w:t>
      </w:r>
      <w:r w:rsidR="00E7393F" w:rsidRPr="007D2D7F">
        <w:rPr>
          <w:rFonts w:ascii="Arial" w:hAnsi="Arial" w:cs="Arial"/>
          <w:sz w:val="20"/>
          <w:szCs w:val="20"/>
          <w:lang w:val="hr-HR"/>
        </w:rPr>
        <w:t xml:space="preserve">,od 17. lipnja 2014., o ocjenjivanju određenih kategorija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="00E7393F" w:rsidRPr="007D2D7F">
        <w:rPr>
          <w:rFonts w:ascii="Arial" w:hAnsi="Arial" w:cs="Arial"/>
          <w:sz w:val="20"/>
          <w:szCs w:val="20"/>
          <w:lang w:val="hr-HR"/>
        </w:rPr>
        <w:t xml:space="preserve"> spojivih s unutarnjim tržištem u primjeni članaka 107. i 108. Ugovora o funkcioniranju Europske unije</w:t>
      </w:r>
      <w:r w:rsidR="0054728A" w:rsidRPr="007D2D7F">
        <w:rPr>
          <w:rFonts w:ascii="Arial" w:hAnsi="Arial" w:cs="Arial"/>
          <w:sz w:val="20"/>
          <w:szCs w:val="20"/>
          <w:lang w:val="hr-HR"/>
        </w:rPr>
        <w:t xml:space="preserve"> (SL L 187, od 26. lipnja 2014.) </w:t>
      </w:r>
    </w:p>
    <w:p w:rsidR="0013142F" w:rsidRPr="007D2D7F" w:rsidRDefault="0013142F" w:rsidP="0013142F">
      <w:pPr>
        <w:pStyle w:val="doc-ti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7D2D7F">
        <w:rPr>
          <w:rFonts w:ascii="Arial" w:hAnsi="Arial" w:cs="Arial"/>
          <w:b w:val="0"/>
          <w:sz w:val="20"/>
          <w:szCs w:val="20"/>
        </w:rPr>
        <w:t>Uredba Komisije (EU) 2017/1084</w:t>
      </w:r>
      <w:r w:rsidR="00F93BF0" w:rsidRPr="007D2D7F">
        <w:rPr>
          <w:rFonts w:ascii="Arial" w:hAnsi="Arial" w:cs="Arial"/>
          <w:b w:val="0"/>
          <w:sz w:val="20"/>
          <w:szCs w:val="20"/>
        </w:rPr>
        <w:t xml:space="preserve"> </w:t>
      </w:r>
      <w:r w:rsidRPr="007D2D7F">
        <w:rPr>
          <w:rFonts w:ascii="Arial" w:hAnsi="Arial" w:cs="Arial"/>
          <w:b w:val="0"/>
          <w:sz w:val="20"/>
          <w:szCs w:val="20"/>
        </w:rPr>
        <w:t xml:space="preserve">оd 14. lipnja 2017. o izmjeni Uredbe (EU) br. 651/2014 u vezi s </w:t>
      </w:r>
      <w:r w:rsidR="0027258F" w:rsidRPr="007D2D7F">
        <w:rPr>
          <w:rFonts w:ascii="Arial" w:hAnsi="Arial" w:cs="Arial"/>
          <w:b w:val="0"/>
          <w:sz w:val="20"/>
          <w:szCs w:val="20"/>
        </w:rPr>
        <w:t xml:space="preserve"> potpora</w:t>
      </w:r>
      <w:r w:rsidRPr="007D2D7F">
        <w:rPr>
          <w:rFonts w:ascii="Arial" w:hAnsi="Arial" w:cs="Arial"/>
          <w:b w:val="0"/>
          <w:sz w:val="20"/>
          <w:szCs w:val="20"/>
        </w:rPr>
        <w:t xml:space="preserve">ma za infrastrukture luka i zračnih luka, pragova za prijavu </w:t>
      </w:r>
      <w:r w:rsidR="0027258F" w:rsidRPr="007D2D7F">
        <w:rPr>
          <w:rFonts w:ascii="Arial" w:hAnsi="Arial" w:cs="Arial"/>
          <w:b w:val="0"/>
          <w:sz w:val="20"/>
          <w:szCs w:val="20"/>
        </w:rPr>
        <w:t xml:space="preserve"> potpora</w:t>
      </w:r>
      <w:r w:rsidRPr="007D2D7F">
        <w:rPr>
          <w:rFonts w:ascii="Arial" w:hAnsi="Arial" w:cs="Arial"/>
          <w:b w:val="0"/>
          <w:sz w:val="20"/>
          <w:szCs w:val="20"/>
        </w:rPr>
        <w:t xml:space="preserve"> za kulturu i očuvanje baštine i za </w:t>
      </w:r>
      <w:r w:rsidR="0027258F" w:rsidRPr="007D2D7F">
        <w:rPr>
          <w:rFonts w:ascii="Arial" w:hAnsi="Arial" w:cs="Arial"/>
          <w:b w:val="0"/>
          <w:sz w:val="20"/>
          <w:szCs w:val="20"/>
        </w:rPr>
        <w:t>potpore</w:t>
      </w:r>
      <w:r w:rsidRPr="007D2D7F">
        <w:rPr>
          <w:rFonts w:ascii="Arial" w:hAnsi="Arial" w:cs="Arial"/>
          <w:b w:val="0"/>
          <w:sz w:val="20"/>
          <w:szCs w:val="20"/>
        </w:rPr>
        <w:t xml:space="preserve"> za sportsku i višenamjensku rekreativnu infrastrukturu te regionalnih operativnih programa </w:t>
      </w:r>
      <w:r w:rsidR="0027258F" w:rsidRPr="007D2D7F">
        <w:rPr>
          <w:rFonts w:ascii="Arial" w:hAnsi="Arial" w:cs="Arial"/>
          <w:b w:val="0"/>
          <w:sz w:val="20"/>
          <w:szCs w:val="20"/>
        </w:rPr>
        <w:t>potpora</w:t>
      </w:r>
      <w:r w:rsidRPr="007D2D7F">
        <w:rPr>
          <w:rFonts w:ascii="Arial" w:hAnsi="Arial" w:cs="Arial"/>
          <w:b w:val="0"/>
          <w:sz w:val="20"/>
          <w:szCs w:val="20"/>
        </w:rPr>
        <w:t xml:space="preserve"> za najudaljenije regije i o izmjeni Uredbe (EU) br. 702/2014 u vezi s izračunavanjem prihvatljivih troškova</w:t>
      </w:r>
      <w:r w:rsidR="00712091" w:rsidRPr="007D2D7F">
        <w:rPr>
          <w:rFonts w:ascii="Arial" w:hAnsi="Arial" w:cs="Arial"/>
          <w:b w:val="0"/>
          <w:sz w:val="20"/>
          <w:szCs w:val="20"/>
        </w:rPr>
        <w:t xml:space="preserve"> (SL L 156, od 20. lipnja 2017.)  </w:t>
      </w:r>
    </w:p>
    <w:p w:rsidR="00D2050F" w:rsidRPr="007D2D7F" w:rsidRDefault="00D2050F" w:rsidP="00D2050F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Smjernice politike dr</w:t>
      </w:r>
      <w:r w:rsidR="000C7FA1" w:rsidRPr="007D2D7F">
        <w:rPr>
          <w:rFonts w:ascii="Arial" w:hAnsi="Arial" w:cs="Arial"/>
          <w:sz w:val="20"/>
          <w:szCs w:val="20"/>
          <w:lang w:val="hr-HR"/>
        </w:rPr>
        <w:t xml:space="preserve">žavnih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0C7FA1" w:rsidRPr="007D2D7F">
        <w:rPr>
          <w:rFonts w:ascii="Arial" w:hAnsi="Arial" w:cs="Arial"/>
          <w:sz w:val="20"/>
          <w:szCs w:val="20"/>
          <w:lang w:val="hr-HR"/>
        </w:rPr>
        <w:t xml:space="preserve"> za razdoblje 20</w:t>
      </w:r>
      <w:r w:rsidR="006554C2" w:rsidRPr="007D2D7F">
        <w:rPr>
          <w:rFonts w:ascii="Arial" w:hAnsi="Arial" w:cs="Arial"/>
          <w:sz w:val="20"/>
          <w:szCs w:val="20"/>
          <w:lang w:val="hr-HR"/>
        </w:rPr>
        <w:t>18</w:t>
      </w:r>
      <w:r w:rsidR="001A5B24" w:rsidRPr="007D2D7F">
        <w:rPr>
          <w:rFonts w:ascii="Arial" w:hAnsi="Arial" w:cs="Arial"/>
          <w:sz w:val="20"/>
          <w:szCs w:val="20"/>
          <w:lang w:val="hr-HR"/>
        </w:rPr>
        <w:t>. – 20</w:t>
      </w:r>
      <w:r w:rsidR="006554C2" w:rsidRPr="007D2D7F">
        <w:rPr>
          <w:rFonts w:ascii="Arial" w:hAnsi="Arial" w:cs="Arial"/>
          <w:sz w:val="20"/>
          <w:szCs w:val="20"/>
          <w:lang w:val="hr-HR"/>
        </w:rPr>
        <w:t>20</w:t>
      </w:r>
      <w:r w:rsidR="00FD61F1" w:rsidRPr="007D2D7F">
        <w:rPr>
          <w:rFonts w:ascii="Arial" w:hAnsi="Arial" w:cs="Arial"/>
          <w:sz w:val="20"/>
          <w:szCs w:val="20"/>
          <w:lang w:val="hr-HR"/>
        </w:rPr>
        <w:t>. (NN 2</w:t>
      </w:r>
      <w:r w:rsidR="001A5B24" w:rsidRPr="007D2D7F">
        <w:rPr>
          <w:rFonts w:ascii="Arial" w:hAnsi="Arial" w:cs="Arial"/>
          <w:sz w:val="20"/>
          <w:szCs w:val="20"/>
          <w:lang w:val="hr-HR"/>
        </w:rPr>
        <w:t>/1</w:t>
      </w:r>
      <w:r w:rsidR="00FD61F1" w:rsidRPr="007D2D7F">
        <w:rPr>
          <w:rFonts w:ascii="Arial" w:hAnsi="Arial" w:cs="Arial"/>
          <w:sz w:val="20"/>
          <w:szCs w:val="20"/>
          <w:lang w:val="hr-HR"/>
        </w:rPr>
        <w:t>8</w:t>
      </w:r>
      <w:r w:rsidRPr="007D2D7F">
        <w:rPr>
          <w:rFonts w:ascii="Arial" w:hAnsi="Arial" w:cs="Arial"/>
          <w:sz w:val="20"/>
          <w:szCs w:val="20"/>
          <w:lang w:val="hr-HR"/>
        </w:rPr>
        <w:t>)</w:t>
      </w:r>
    </w:p>
    <w:p w:rsidR="0004518E" w:rsidRPr="007D2D7F" w:rsidRDefault="0086493A" w:rsidP="0004518E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Smjernice za razvoj i provedbu aktivne politike zapošljavanja u Republici Hrvatskoj za razdoblje od 2018. do 2020. godine</w:t>
      </w:r>
      <w:r w:rsidR="00EE602D" w:rsidRPr="007D2D7F">
        <w:rPr>
          <w:rFonts w:ascii="Arial" w:hAnsi="Arial" w:cs="Arial"/>
          <w:sz w:val="20"/>
          <w:szCs w:val="20"/>
        </w:rPr>
        <w:t xml:space="preserve"> usvojene na sjednici Vlade Republ</w:t>
      </w:r>
      <w:r w:rsidR="003176B5" w:rsidRPr="007D2D7F">
        <w:rPr>
          <w:rFonts w:ascii="Arial" w:hAnsi="Arial" w:cs="Arial"/>
          <w:sz w:val="20"/>
          <w:szCs w:val="20"/>
        </w:rPr>
        <w:t>ike Hrvatske 28</w:t>
      </w:r>
      <w:r w:rsidR="00DB1F1F" w:rsidRPr="007D2D7F">
        <w:rPr>
          <w:rFonts w:ascii="Arial" w:hAnsi="Arial" w:cs="Arial"/>
          <w:sz w:val="20"/>
          <w:szCs w:val="20"/>
        </w:rPr>
        <w:t>. prosinc</w:t>
      </w:r>
      <w:r w:rsidR="00F94336" w:rsidRPr="007D2D7F">
        <w:rPr>
          <w:rFonts w:ascii="Arial" w:hAnsi="Arial" w:cs="Arial"/>
          <w:sz w:val="20"/>
          <w:szCs w:val="20"/>
        </w:rPr>
        <w:t>a 201</w:t>
      </w:r>
      <w:r w:rsidR="003176B5" w:rsidRPr="007D2D7F">
        <w:rPr>
          <w:rFonts w:ascii="Arial" w:hAnsi="Arial" w:cs="Arial"/>
          <w:sz w:val="20"/>
          <w:szCs w:val="20"/>
        </w:rPr>
        <w:t>7</w:t>
      </w:r>
      <w:r w:rsidR="00F94336" w:rsidRPr="007D2D7F">
        <w:rPr>
          <w:rFonts w:ascii="Arial" w:hAnsi="Arial" w:cs="Arial"/>
          <w:sz w:val="20"/>
          <w:szCs w:val="20"/>
        </w:rPr>
        <w:t xml:space="preserve">. </w:t>
      </w:r>
      <w:r w:rsidR="0004518E" w:rsidRPr="007D2D7F">
        <w:rPr>
          <w:rFonts w:ascii="Arial" w:hAnsi="Arial" w:cs="Arial"/>
          <w:sz w:val="20"/>
          <w:szCs w:val="20"/>
        </w:rPr>
        <w:t>(Zaključak, Klasa: 100-01/17-01</w:t>
      </w:r>
      <w:r w:rsidR="009C5E33" w:rsidRPr="007D2D7F">
        <w:rPr>
          <w:rFonts w:ascii="Arial" w:hAnsi="Arial" w:cs="Arial"/>
          <w:sz w:val="20"/>
          <w:szCs w:val="20"/>
        </w:rPr>
        <w:t>/31</w:t>
      </w:r>
      <w:r w:rsidR="008548A0" w:rsidRPr="007D2D7F">
        <w:rPr>
          <w:rFonts w:ascii="Arial" w:hAnsi="Arial" w:cs="Arial"/>
          <w:sz w:val="20"/>
          <w:szCs w:val="20"/>
        </w:rPr>
        <w:t>, Urbroj: 524</w:t>
      </w:r>
      <w:r w:rsidR="0004518E" w:rsidRPr="007D2D7F">
        <w:rPr>
          <w:rFonts w:ascii="Arial" w:hAnsi="Arial" w:cs="Arial"/>
          <w:sz w:val="20"/>
          <w:szCs w:val="20"/>
        </w:rPr>
        <w:t>-04</w:t>
      </w:r>
      <w:r w:rsidR="008548A0" w:rsidRPr="007D2D7F">
        <w:rPr>
          <w:rFonts w:ascii="Arial" w:hAnsi="Arial" w:cs="Arial"/>
          <w:sz w:val="20"/>
          <w:szCs w:val="20"/>
        </w:rPr>
        <w:t>-04-01</w:t>
      </w:r>
      <w:r w:rsidR="00180E07" w:rsidRPr="007D2D7F">
        <w:rPr>
          <w:rFonts w:ascii="Arial" w:hAnsi="Arial" w:cs="Arial"/>
          <w:sz w:val="20"/>
          <w:szCs w:val="20"/>
        </w:rPr>
        <w:t>/4</w:t>
      </w:r>
      <w:r w:rsidR="0004518E" w:rsidRPr="007D2D7F">
        <w:rPr>
          <w:rFonts w:ascii="Arial" w:hAnsi="Arial" w:cs="Arial"/>
          <w:sz w:val="20"/>
          <w:szCs w:val="20"/>
        </w:rPr>
        <w:t>-1</w:t>
      </w:r>
      <w:r w:rsidR="00180E07" w:rsidRPr="007D2D7F">
        <w:rPr>
          <w:rFonts w:ascii="Arial" w:hAnsi="Arial" w:cs="Arial"/>
          <w:sz w:val="20"/>
          <w:szCs w:val="20"/>
        </w:rPr>
        <w:t>7</w:t>
      </w:r>
      <w:r w:rsidR="0004518E" w:rsidRPr="007D2D7F">
        <w:rPr>
          <w:rFonts w:ascii="Arial" w:hAnsi="Arial" w:cs="Arial"/>
          <w:sz w:val="20"/>
          <w:szCs w:val="20"/>
        </w:rPr>
        <w:t>-</w:t>
      </w:r>
      <w:r w:rsidR="00180E07" w:rsidRPr="007D2D7F">
        <w:rPr>
          <w:rFonts w:ascii="Arial" w:hAnsi="Arial" w:cs="Arial"/>
          <w:sz w:val="20"/>
          <w:szCs w:val="20"/>
        </w:rPr>
        <w:t>61</w:t>
      </w:r>
      <w:r w:rsidR="0004518E" w:rsidRPr="007D2D7F">
        <w:rPr>
          <w:rFonts w:ascii="Arial" w:hAnsi="Arial" w:cs="Arial"/>
          <w:sz w:val="20"/>
          <w:szCs w:val="20"/>
        </w:rPr>
        <w:t>)</w:t>
      </w:r>
      <w:r w:rsidR="00180E07" w:rsidRPr="007D2D7F">
        <w:rPr>
          <w:rFonts w:ascii="Arial" w:hAnsi="Arial" w:cs="Arial"/>
          <w:sz w:val="20"/>
          <w:szCs w:val="20"/>
        </w:rPr>
        <w:t>.</w:t>
      </w:r>
    </w:p>
    <w:p w:rsidR="00BD27EA" w:rsidRPr="007D2D7F" w:rsidRDefault="00AB0B39" w:rsidP="0082479F">
      <w:pPr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       </w:t>
      </w:r>
      <w:r w:rsidR="000B5121" w:rsidRPr="007D2D7F">
        <w:rPr>
          <w:rFonts w:ascii="Arial" w:hAnsi="Arial" w:cs="Arial"/>
          <w:sz w:val="20"/>
          <w:szCs w:val="20"/>
        </w:rPr>
        <w:t xml:space="preserve">Zakon o posredovanju pri zapošljavanju i pravima za vrijeme nezaposlenosti </w:t>
      </w:r>
      <w:r w:rsidR="00EE1764" w:rsidRPr="007D2D7F">
        <w:rPr>
          <w:rFonts w:ascii="Arial" w:hAnsi="Arial" w:cs="Arial"/>
          <w:sz w:val="20"/>
          <w:szCs w:val="20"/>
        </w:rPr>
        <w:t xml:space="preserve">(NN </w:t>
      </w:r>
      <w:r w:rsidR="00FC2E7F" w:rsidRPr="007D2D7F">
        <w:rPr>
          <w:rFonts w:ascii="Arial" w:hAnsi="Arial" w:cs="Arial"/>
          <w:sz w:val="20"/>
          <w:szCs w:val="20"/>
        </w:rPr>
        <w:t>16/17</w:t>
      </w:r>
      <w:r w:rsidR="00EE1764" w:rsidRPr="007D2D7F">
        <w:rPr>
          <w:rFonts w:ascii="Arial" w:hAnsi="Arial" w:cs="Arial"/>
          <w:sz w:val="20"/>
          <w:szCs w:val="20"/>
        </w:rPr>
        <w:t>)</w:t>
      </w:r>
    </w:p>
    <w:p w:rsidR="00BC745A" w:rsidRPr="007D2D7F" w:rsidRDefault="00BC745A" w:rsidP="00BC745A">
      <w:pPr>
        <w:spacing w:after="0" w:line="360" w:lineRule="auto"/>
        <w:ind w:left="425" w:hanging="6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 </w:t>
      </w:r>
      <w:r w:rsidR="007D2D7F">
        <w:rPr>
          <w:rFonts w:ascii="Arial" w:hAnsi="Arial" w:cs="Arial"/>
          <w:sz w:val="20"/>
          <w:szCs w:val="20"/>
        </w:rPr>
        <w:t>Zakon o tržištu rada (izglasan 14.12.2018.)</w:t>
      </w:r>
    </w:p>
    <w:p w:rsidR="00B17098" w:rsidRPr="007D2D7F" w:rsidRDefault="00B17098" w:rsidP="0082479F">
      <w:pPr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801B29" w:rsidRPr="007D2D7F" w:rsidRDefault="00801B29" w:rsidP="0082479F">
      <w:pPr>
        <w:spacing w:after="0" w:line="360" w:lineRule="auto"/>
        <w:ind w:left="425" w:hanging="425"/>
        <w:jc w:val="both"/>
        <w:rPr>
          <w:rFonts w:ascii="Arial" w:hAnsi="Arial" w:cs="Arial"/>
          <w:color w:val="0070C0"/>
          <w:sz w:val="20"/>
          <w:szCs w:val="20"/>
        </w:rPr>
      </w:pPr>
    </w:p>
    <w:p w:rsidR="00826800" w:rsidRPr="007D2D7F" w:rsidRDefault="006071A4" w:rsidP="004D3652">
      <w:pPr>
        <w:pStyle w:val="Odlomakpopisa"/>
        <w:numPr>
          <w:ilvl w:val="0"/>
          <w:numId w:val="53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>Definicije</w:t>
      </w:r>
      <w:r w:rsidR="0017283C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:</w:t>
      </w:r>
    </w:p>
    <w:p w:rsidR="006A4A85" w:rsidRPr="007D2D7F" w:rsidRDefault="006A4A85" w:rsidP="006A4A85">
      <w:pPr>
        <w:pStyle w:val="Odlomakpopisa"/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26800" w:rsidRPr="007D2D7F" w:rsidRDefault="00826800" w:rsidP="00E52B27">
      <w:p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1.</w:t>
      </w:r>
      <w:r w:rsidR="00D3212E" w:rsidRPr="007D2D7F">
        <w:rPr>
          <w:rFonts w:ascii="Arial" w:hAnsi="Arial" w:cs="Arial"/>
          <w:sz w:val="20"/>
          <w:szCs w:val="20"/>
        </w:rPr>
        <w:t xml:space="preserve"> 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786D7B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CB2980" w:rsidRPr="007D2D7F">
        <w:rPr>
          <w:rFonts w:ascii="Arial" w:hAnsi="Arial" w:cs="Arial"/>
          <w:sz w:val="20"/>
          <w:szCs w:val="20"/>
        </w:rPr>
        <w:t xml:space="preserve"> koja je izmijenjena Uredbom</w:t>
      </w:r>
      <w:r w:rsidR="00074185" w:rsidRPr="007D2D7F">
        <w:rPr>
          <w:rFonts w:ascii="Arial" w:hAnsi="Arial" w:cs="Arial"/>
          <w:sz w:val="20"/>
          <w:szCs w:val="20"/>
        </w:rPr>
        <w:t xml:space="preserve"> Komisije (EU) </w:t>
      </w:r>
      <w:r w:rsidR="00CB2980" w:rsidRPr="007D2D7F">
        <w:rPr>
          <w:rFonts w:ascii="Arial" w:hAnsi="Arial" w:cs="Arial"/>
          <w:sz w:val="20"/>
          <w:szCs w:val="20"/>
        </w:rPr>
        <w:t xml:space="preserve"> br. 2017/1084.</w:t>
      </w:r>
      <w:r w:rsidRPr="007D2D7F">
        <w:rPr>
          <w:rFonts w:ascii="Arial" w:hAnsi="Arial" w:cs="Arial"/>
          <w:sz w:val="20"/>
          <w:szCs w:val="20"/>
        </w:rPr>
        <w:t xml:space="preserve"> definirano je da „</w:t>
      </w:r>
      <w:r w:rsidR="0027258F" w:rsidRPr="007D2D7F">
        <w:rPr>
          <w:rFonts w:ascii="Arial" w:hAnsi="Arial" w:cs="Arial"/>
          <w:sz w:val="20"/>
          <w:szCs w:val="20"/>
        </w:rPr>
        <w:t xml:space="preserve"> potpora</w:t>
      </w:r>
      <w:r w:rsidRPr="007D2D7F">
        <w:rPr>
          <w:rFonts w:ascii="Arial" w:hAnsi="Arial" w:cs="Arial"/>
          <w:sz w:val="20"/>
          <w:szCs w:val="20"/>
        </w:rPr>
        <w:t xml:space="preserve">” </w:t>
      </w:r>
      <w:r w:rsidR="005B679F" w:rsidRPr="007D2D7F">
        <w:rPr>
          <w:rFonts w:ascii="Arial" w:hAnsi="Arial" w:cs="Arial"/>
          <w:sz w:val="20"/>
          <w:szCs w:val="20"/>
        </w:rPr>
        <w:t>znači svaka mjera koja ispunjava</w:t>
      </w:r>
      <w:r w:rsidRPr="007D2D7F">
        <w:rPr>
          <w:rFonts w:ascii="Arial" w:hAnsi="Arial" w:cs="Arial"/>
          <w:sz w:val="20"/>
          <w:szCs w:val="20"/>
        </w:rPr>
        <w:t xml:space="preserve"> sve kriterije utvrđene u članku 107. stavku 1. Ugovora</w:t>
      </w:r>
      <w:r w:rsidR="001332AC" w:rsidRPr="007D2D7F">
        <w:rPr>
          <w:rFonts w:ascii="Arial" w:hAnsi="Arial" w:cs="Arial"/>
          <w:sz w:val="20"/>
          <w:szCs w:val="20"/>
        </w:rPr>
        <w:t>;</w:t>
      </w:r>
    </w:p>
    <w:p w:rsidR="001332AC" w:rsidRPr="007D2D7F" w:rsidRDefault="001332AC" w:rsidP="00E52B27">
      <w:p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332AC" w:rsidRPr="007D2D7F" w:rsidRDefault="00826800" w:rsidP="00E52B27">
      <w:p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 xml:space="preserve">točkom </w:t>
      </w:r>
      <w:r w:rsidRPr="007D2D7F">
        <w:rPr>
          <w:rFonts w:ascii="Arial" w:hAnsi="Arial" w:cs="Arial"/>
          <w:sz w:val="20"/>
          <w:szCs w:val="20"/>
        </w:rPr>
        <w:t>2.</w:t>
      </w:r>
      <w:r w:rsidR="00D3212E" w:rsidRPr="007D2D7F">
        <w:rPr>
          <w:rFonts w:ascii="Arial" w:hAnsi="Arial" w:cs="Arial"/>
          <w:sz w:val="20"/>
          <w:szCs w:val="20"/>
        </w:rPr>
        <w:t xml:space="preserve"> Uredbe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D3212E" w:rsidRPr="007D2D7F">
        <w:rPr>
          <w:rFonts w:ascii="Arial" w:hAnsi="Arial" w:cs="Arial"/>
          <w:sz w:val="20"/>
          <w:szCs w:val="20"/>
        </w:rPr>
        <w:t xml:space="preserve">omisije (EU) br. </w:t>
      </w:r>
      <w:r w:rsidR="003507BD" w:rsidRPr="007D2D7F">
        <w:rPr>
          <w:rFonts w:ascii="Arial" w:hAnsi="Arial" w:cs="Arial"/>
          <w:sz w:val="20"/>
          <w:szCs w:val="20"/>
        </w:rPr>
        <w:t>651/2014</w:t>
      </w:r>
      <w:r w:rsidR="003611C5" w:rsidRPr="007D2D7F">
        <w:rPr>
          <w:rFonts w:ascii="Arial" w:hAnsi="Arial" w:cs="Arial"/>
          <w:sz w:val="20"/>
          <w:szCs w:val="20"/>
        </w:rPr>
        <w:t xml:space="preserve"> koja je izmijenjena Uredbom</w:t>
      </w:r>
      <w:r w:rsidR="003E4B73" w:rsidRPr="007D2D7F">
        <w:rPr>
          <w:rFonts w:ascii="Arial" w:hAnsi="Arial" w:cs="Arial"/>
          <w:sz w:val="20"/>
          <w:szCs w:val="20"/>
        </w:rPr>
        <w:t xml:space="preserve"> Komisije (EU) </w:t>
      </w:r>
      <w:r w:rsidR="003611C5" w:rsidRPr="007D2D7F">
        <w:rPr>
          <w:rFonts w:ascii="Arial" w:hAnsi="Arial" w:cs="Arial"/>
          <w:sz w:val="20"/>
          <w:szCs w:val="20"/>
        </w:rPr>
        <w:t xml:space="preserve"> br. 2017/1084.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1332AC" w:rsidRPr="007D2D7F">
        <w:rPr>
          <w:rFonts w:ascii="Arial" w:hAnsi="Arial" w:cs="Arial"/>
          <w:sz w:val="20"/>
          <w:szCs w:val="20"/>
        </w:rPr>
        <w:t xml:space="preserve">definirano je da </w:t>
      </w:r>
      <w:r w:rsidRPr="007D2D7F">
        <w:rPr>
          <w:rFonts w:ascii="Arial" w:hAnsi="Arial" w:cs="Arial"/>
          <w:sz w:val="20"/>
          <w:szCs w:val="20"/>
        </w:rPr>
        <w:t>„mala i srednja poduzeća” ili „MSP-</w:t>
      </w:r>
      <w:r w:rsidR="005B679F" w:rsidRPr="007D2D7F">
        <w:rPr>
          <w:rFonts w:ascii="Arial" w:hAnsi="Arial" w:cs="Arial"/>
          <w:sz w:val="20"/>
          <w:szCs w:val="20"/>
        </w:rPr>
        <w:t>ovi” znači poduzeća koja ispunjavaju</w:t>
      </w:r>
      <w:r w:rsidR="001332AC" w:rsidRPr="007D2D7F">
        <w:rPr>
          <w:rFonts w:ascii="Arial" w:hAnsi="Arial" w:cs="Arial"/>
          <w:sz w:val="20"/>
          <w:szCs w:val="20"/>
        </w:rPr>
        <w:t xml:space="preserve"> uvjete utvrđene u Prilogu I</w:t>
      </w:r>
      <w:r w:rsidR="00907FBD" w:rsidRPr="007D2D7F">
        <w:rPr>
          <w:rFonts w:ascii="Arial" w:hAnsi="Arial" w:cs="Arial"/>
          <w:sz w:val="20"/>
          <w:szCs w:val="20"/>
        </w:rPr>
        <w:t xml:space="preserve"> Uredbe </w:t>
      </w:r>
      <w:r w:rsidR="003E4B73" w:rsidRPr="007D2D7F">
        <w:rPr>
          <w:rFonts w:ascii="Arial" w:hAnsi="Arial" w:cs="Arial"/>
          <w:sz w:val="20"/>
          <w:szCs w:val="20"/>
        </w:rPr>
        <w:t xml:space="preserve">Komisije (EU) </w:t>
      </w:r>
      <w:r w:rsidR="00907FBD" w:rsidRPr="007D2D7F">
        <w:rPr>
          <w:rFonts w:ascii="Arial" w:hAnsi="Arial" w:cs="Arial"/>
          <w:sz w:val="20"/>
          <w:szCs w:val="20"/>
        </w:rPr>
        <w:t>br</w:t>
      </w:r>
      <w:r w:rsidR="00EA409E" w:rsidRPr="007D2D7F">
        <w:rPr>
          <w:rFonts w:ascii="Arial" w:hAnsi="Arial" w:cs="Arial"/>
          <w:sz w:val="20"/>
          <w:szCs w:val="20"/>
        </w:rPr>
        <w:t xml:space="preserve">. </w:t>
      </w:r>
      <w:r w:rsidR="00907FBD" w:rsidRPr="007D2D7F">
        <w:rPr>
          <w:rFonts w:ascii="Arial" w:hAnsi="Arial" w:cs="Arial"/>
          <w:sz w:val="20"/>
          <w:szCs w:val="20"/>
        </w:rPr>
        <w:t>651/2014</w:t>
      </w:r>
      <w:r w:rsidR="00550987" w:rsidRPr="007D2D7F">
        <w:rPr>
          <w:rFonts w:ascii="Arial" w:hAnsi="Arial" w:cs="Arial"/>
          <w:sz w:val="20"/>
          <w:szCs w:val="20"/>
        </w:rPr>
        <w:t xml:space="preserve"> koja je izmijenjena Uredbom </w:t>
      </w:r>
      <w:r w:rsidR="003E4B73" w:rsidRPr="007D2D7F">
        <w:rPr>
          <w:rFonts w:ascii="Arial" w:hAnsi="Arial" w:cs="Arial"/>
          <w:sz w:val="20"/>
          <w:szCs w:val="20"/>
        </w:rPr>
        <w:t xml:space="preserve">Komisije (EU) </w:t>
      </w:r>
      <w:r w:rsidR="00550987" w:rsidRPr="007D2D7F">
        <w:rPr>
          <w:rFonts w:ascii="Arial" w:hAnsi="Arial" w:cs="Arial"/>
          <w:sz w:val="20"/>
          <w:szCs w:val="20"/>
        </w:rPr>
        <w:t>br. 2017/1084</w:t>
      </w:r>
      <w:r w:rsidR="001332AC" w:rsidRPr="007D2D7F">
        <w:rPr>
          <w:rFonts w:ascii="Arial" w:hAnsi="Arial" w:cs="Arial"/>
          <w:sz w:val="20"/>
          <w:szCs w:val="20"/>
        </w:rPr>
        <w:t>;</w:t>
      </w:r>
    </w:p>
    <w:p w:rsidR="00E144DC" w:rsidRPr="007D2D7F" w:rsidRDefault="00E144DC" w:rsidP="00E52B27">
      <w:p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br/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3</w:t>
      </w:r>
      <w:r w:rsidR="001B50DB" w:rsidRPr="007D2D7F">
        <w:rPr>
          <w:rFonts w:ascii="Arial" w:hAnsi="Arial" w:cs="Arial"/>
          <w:sz w:val="20"/>
          <w:szCs w:val="20"/>
        </w:rPr>
        <w:t xml:space="preserve">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 </w:t>
      </w:r>
      <w:r w:rsidR="003611C5" w:rsidRPr="007D2D7F">
        <w:rPr>
          <w:rFonts w:ascii="Arial" w:hAnsi="Arial" w:cs="Arial"/>
          <w:sz w:val="20"/>
          <w:szCs w:val="20"/>
        </w:rPr>
        <w:t xml:space="preserve">koja je izmijenjena Uredbom </w:t>
      </w:r>
      <w:r w:rsidR="00207100" w:rsidRPr="007D2D7F">
        <w:rPr>
          <w:rFonts w:ascii="Arial" w:hAnsi="Arial" w:cs="Arial"/>
          <w:sz w:val="20"/>
          <w:szCs w:val="20"/>
        </w:rPr>
        <w:t xml:space="preserve">Komisije (EU) </w:t>
      </w:r>
      <w:r w:rsidR="003611C5" w:rsidRPr="007D2D7F">
        <w:rPr>
          <w:rFonts w:ascii="Arial" w:hAnsi="Arial" w:cs="Arial"/>
          <w:sz w:val="20"/>
          <w:szCs w:val="20"/>
        </w:rPr>
        <w:t xml:space="preserve">br. 2017/1084, </w:t>
      </w:r>
      <w:r w:rsidR="001B50DB" w:rsidRPr="007D2D7F">
        <w:rPr>
          <w:rFonts w:ascii="Arial" w:hAnsi="Arial" w:cs="Arial"/>
          <w:sz w:val="20"/>
          <w:szCs w:val="20"/>
        </w:rPr>
        <w:t xml:space="preserve">definirano je da </w:t>
      </w:r>
      <w:r w:rsidR="00E43494" w:rsidRPr="007D2D7F">
        <w:rPr>
          <w:rFonts w:ascii="Arial" w:hAnsi="Arial" w:cs="Arial"/>
          <w:sz w:val="20"/>
          <w:szCs w:val="20"/>
        </w:rPr>
        <w:t>„</w:t>
      </w:r>
      <w:r w:rsidRPr="007D2D7F">
        <w:rPr>
          <w:rFonts w:ascii="Arial" w:hAnsi="Arial" w:cs="Arial"/>
          <w:sz w:val="20"/>
          <w:szCs w:val="20"/>
        </w:rPr>
        <w:t>radnik</w:t>
      </w:r>
      <w:r w:rsidR="00E43494" w:rsidRPr="007D2D7F">
        <w:rPr>
          <w:rFonts w:ascii="Arial" w:hAnsi="Arial" w:cs="Arial"/>
          <w:sz w:val="20"/>
          <w:szCs w:val="20"/>
        </w:rPr>
        <w:t xml:space="preserve"> s invaliditetom“ </w:t>
      </w:r>
      <w:r w:rsidRPr="007D2D7F">
        <w:rPr>
          <w:rFonts w:ascii="Arial" w:hAnsi="Arial" w:cs="Arial"/>
          <w:sz w:val="20"/>
          <w:szCs w:val="20"/>
        </w:rPr>
        <w:t>znači svaka osoba:</w:t>
      </w:r>
    </w:p>
    <w:p w:rsidR="00E144DC" w:rsidRPr="007D2D7F" w:rsidRDefault="00E144DC" w:rsidP="00421DCF">
      <w:pPr>
        <w:spacing w:after="0" w:line="312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(a)</w:t>
      </w:r>
      <w:r w:rsidRPr="007D2D7F">
        <w:rPr>
          <w:rFonts w:ascii="Arial" w:hAnsi="Arial" w:cs="Arial"/>
          <w:sz w:val="20"/>
          <w:szCs w:val="20"/>
        </w:rPr>
        <w:tab/>
        <w:t>koja je u skladu s nacionalnim pravom priznata kao radnik s invaliditetom; ili</w:t>
      </w:r>
    </w:p>
    <w:p w:rsidR="00E144DC" w:rsidRPr="007D2D7F" w:rsidRDefault="00E144DC" w:rsidP="00221CEB">
      <w:pPr>
        <w:spacing w:after="0" w:line="312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(b)</w:t>
      </w:r>
      <w:r w:rsidRPr="007D2D7F">
        <w:rPr>
          <w:rFonts w:ascii="Arial" w:hAnsi="Arial" w:cs="Arial"/>
          <w:sz w:val="20"/>
          <w:szCs w:val="20"/>
        </w:rPr>
        <w:tab/>
        <w:t>koja ima dugoročno fizičko, mentalno</w:t>
      </w:r>
      <w:r w:rsidR="00C54920" w:rsidRPr="007D2D7F">
        <w:rPr>
          <w:rFonts w:ascii="Arial" w:hAnsi="Arial" w:cs="Arial"/>
          <w:sz w:val="20"/>
          <w:szCs w:val="20"/>
        </w:rPr>
        <w:t xml:space="preserve"> intelektualno ili osjetilno oštećenje koje u međudjelovanju s raznim zaprekama može umanjiti puno i učinkovito sudjelovanje te osobe u radnom okruženju, ravnopravno s ostalim radnicima;</w:t>
      </w:r>
    </w:p>
    <w:p w:rsidR="00E43494" w:rsidRPr="007D2D7F" w:rsidRDefault="00E43494">
      <w:p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144DC" w:rsidRPr="007D2D7F" w:rsidRDefault="00D3212E">
      <w:pPr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lastRenderedPageBreak/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4. 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3611C5" w:rsidRPr="007D2D7F">
        <w:rPr>
          <w:rFonts w:ascii="Arial" w:hAnsi="Arial" w:cs="Arial"/>
          <w:sz w:val="20"/>
          <w:szCs w:val="20"/>
        </w:rPr>
        <w:t>koja je izmijenjena Uredbom</w:t>
      </w:r>
      <w:r w:rsidR="00207100" w:rsidRPr="007D2D7F">
        <w:rPr>
          <w:rFonts w:ascii="Arial" w:hAnsi="Arial" w:cs="Arial"/>
          <w:sz w:val="20"/>
          <w:szCs w:val="20"/>
        </w:rPr>
        <w:t xml:space="preserve"> Komisije (EU) </w:t>
      </w:r>
      <w:r w:rsidR="003611C5" w:rsidRPr="007D2D7F">
        <w:rPr>
          <w:rFonts w:ascii="Arial" w:hAnsi="Arial" w:cs="Arial"/>
          <w:sz w:val="20"/>
          <w:szCs w:val="20"/>
        </w:rPr>
        <w:t xml:space="preserve"> br. 2017/1084 </w:t>
      </w:r>
      <w:r w:rsidR="00E43494" w:rsidRPr="007D2D7F">
        <w:rPr>
          <w:rFonts w:ascii="Arial" w:hAnsi="Arial" w:cs="Arial"/>
          <w:sz w:val="20"/>
          <w:szCs w:val="20"/>
        </w:rPr>
        <w:t>definirano je da „radnik u nepovoljnom položaju“ znači svaka osoba:</w:t>
      </w:r>
    </w:p>
    <w:p w:rsidR="00E43494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koja nije bila zaposlena s redovnom plaćom tijekom prethodnih 6 mjeseci; ili </w:t>
      </w:r>
    </w:p>
    <w:p w:rsidR="00E43494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koja je u dobi između 15 i 24 godine; ili</w:t>
      </w:r>
    </w:p>
    <w:p w:rsidR="00E43494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koja nije dovršila srednje obrazovanje ili strukovnu izobrazbu (Međunarodna standardna klasifikacija obrazovanja 3) ili koja je dovršila redovno obrazovanje prije manje od dvije godine, a još nije bila prvi put zaposlena s redovnom plaćom; ili</w:t>
      </w:r>
    </w:p>
    <w:p w:rsidR="0056704E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koja je starija od 50 godina; ili</w:t>
      </w:r>
    </w:p>
    <w:p w:rsidR="00E43494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koja živi kao odrasli samac s jednom ili više uzdržavanih osoba; ili</w:t>
      </w:r>
    </w:p>
    <w:p w:rsidR="00E43494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koja radi u sektoru ili struci u državi članici u kojima je neravnoteža između spolova najmanje 25 % viša od prosječne neravnoteže između spolova u svim gospodarskim sektorima u toj državi članici, a pripada tom premalo zastupljenom spolu; ili</w:t>
      </w:r>
    </w:p>
    <w:p w:rsidR="00E43494" w:rsidRPr="007D2D7F" w:rsidRDefault="00E43494">
      <w:pPr>
        <w:pStyle w:val="Odlomakpopisa"/>
        <w:numPr>
          <w:ilvl w:val="0"/>
          <w:numId w:val="23"/>
        </w:numPr>
        <w:spacing w:line="312" w:lineRule="auto"/>
        <w:ind w:left="1134" w:hanging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koja pripada etničkoj manjini u državi članici i potreban joj je razvoj jezičnog profila, profila stručnog usavršavanja ili profila radnog iskustva da bi poboljšala izglede za pristup stalnom zaposlenju;</w:t>
      </w:r>
    </w:p>
    <w:p w:rsidR="00F857A8" w:rsidRPr="007D2D7F" w:rsidRDefault="00F857A8" w:rsidP="00F857A8">
      <w:pPr>
        <w:pStyle w:val="Odlomakpopisa"/>
        <w:spacing w:line="312" w:lineRule="auto"/>
        <w:ind w:left="1134"/>
        <w:jc w:val="both"/>
        <w:rPr>
          <w:rFonts w:ascii="Arial" w:hAnsi="Arial" w:cs="Arial"/>
          <w:sz w:val="20"/>
          <w:szCs w:val="20"/>
          <w:lang w:val="hr-HR"/>
        </w:rPr>
      </w:pPr>
    </w:p>
    <w:p w:rsidR="00826800" w:rsidRPr="007D2D7F" w:rsidRDefault="001332AC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8.</w:t>
      </w:r>
      <w:r w:rsidR="00D3212E" w:rsidRPr="007D2D7F">
        <w:rPr>
          <w:rFonts w:ascii="Arial" w:hAnsi="Arial" w:cs="Arial"/>
          <w:sz w:val="20"/>
          <w:szCs w:val="20"/>
        </w:rPr>
        <w:t xml:space="preserve"> 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3611C5" w:rsidRPr="007D2D7F">
        <w:rPr>
          <w:rFonts w:ascii="Arial" w:hAnsi="Arial" w:cs="Arial"/>
          <w:sz w:val="20"/>
          <w:szCs w:val="20"/>
        </w:rPr>
        <w:t>koja je izmijenjena Uredbom</w:t>
      </w:r>
      <w:r w:rsidR="00FB414E" w:rsidRPr="007D2D7F">
        <w:rPr>
          <w:rFonts w:ascii="Arial" w:hAnsi="Arial" w:cs="Arial"/>
          <w:sz w:val="20"/>
          <w:szCs w:val="20"/>
        </w:rPr>
        <w:t xml:space="preserve"> Komisije (EU)</w:t>
      </w:r>
      <w:r w:rsidR="003611C5" w:rsidRPr="007D2D7F">
        <w:rPr>
          <w:rFonts w:ascii="Arial" w:hAnsi="Arial" w:cs="Arial"/>
          <w:sz w:val="20"/>
          <w:szCs w:val="20"/>
        </w:rPr>
        <w:t xml:space="preserve"> br. 2017/1084</w:t>
      </w:r>
      <w:r w:rsidRPr="007D2D7F">
        <w:rPr>
          <w:rFonts w:ascii="Arial" w:hAnsi="Arial" w:cs="Arial"/>
          <w:sz w:val="20"/>
          <w:szCs w:val="20"/>
        </w:rPr>
        <w:t xml:space="preserve"> definirano je da </w:t>
      </w:r>
      <w:r w:rsidR="00826800" w:rsidRPr="007D2D7F">
        <w:rPr>
          <w:rFonts w:ascii="Arial" w:hAnsi="Arial" w:cs="Arial"/>
          <w:sz w:val="20"/>
          <w:szCs w:val="20"/>
        </w:rPr>
        <w:t xml:space="preserve">„stavljanje na tržište poljoprivrednih proizvoda” znači držanje ili izlaganje u cilju prodaje, ponuda na prodaju, isporuka ili bilo koji drugi način stavljanja na tržište, osim prodaje preprodavateljima i prerađivačima koju obavlja primarni proizvođač i svih djelatnosti povezanih s pripremom proizvoda za takvu prvu prodaju; prodaja krajnjim potrošačima koju obavlja primarni proizvođač smatra se stavljanjem na tržište ako se odvija u zasebnim za to </w:t>
      </w:r>
      <w:r w:rsidRPr="007D2D7F">
        <w:rPr>
          <w:rFonts w:ascii="Arial" w:hAnsi="Arial" w:cs="Arial"/>
          <w:sz w:val="20"/>
          <w:szCs w:val="20"/>
        </w:rPr>
        <w:t>predviđenim prostorijama;</w:t>
      </w:r>
    </w:p>
    <w:p w:rsidR="001332AC" w:rsidRPr="007D2D7F" w:rsidRDefault="001332AC">
      <w:pPr>
        <w:spacing w:after="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9.</w:t>
      </w:r>
      <w:r w:rsidR="00D3212E" w:rsidRPr="007D2D7F">
        <w:rPr>
          <w:rFonts w:ascii="Arial" w:hAnsi="Arial" w:cs="Arial"/>
          <w:sz w:val="20"/>
          <w:szCs w:val="20"/>
        </w:rPr>
        <w:t xml:space="preserve"> 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795A13" w:rsidRPr="007D2D7F">
        <w:rPr>
          <w:rFonts w:ascii="Arial" w:hAnsi="Arial" w:cs="Arial"/>
          <w:sz w:val="20"/>
          <w:szCs w:val="20"/>
        </w:rPr>
        <w:t>koja je izmijenjena Uredbom</w:t>
      </w:r>
      <w:r w:rsidR="0031651E" w:rsidRPr="007D2D7F">
        <w:rPr>
          <w:rFonts w:ascii="Arial" w:hAnsi="Arial" w:cs="Arial"/>
          <w:sz w:val="20"/>
          <w:szCs w:val="20"/>
        </w:rPr>
        <w:t xml:space="preserve"> Komisije (EU) </w:t>
      </w:r>
      <w:r w:rsidR="00795A13" w:rsidRPr="007D2D7F">
        <w:rPr>
          <w:rFonts w:ascii="Arial" w:hAnsi="Arial" w:cs="Arial"/>
          <w:sz w:val="20"/>
          <w:szCs w:val="20"/>
        </w:rPr>
        <w:t>br. 2017/1084</w:t>
      </w:r>
      <w:r w:rsidR="00540B53" w:rsidRPr="007D2D7F">
        <w:rPr>
          <w:rFonts w:ascii="Arial" w:hAnsi="Arial" w:cs="Arial"/>
          <w:sz w:val="20"/>
          <w:szCs w:val="20"/>
        </w:rPr>
        <w:t xml:space="preserve"> definirano je da „primarna p</w:t>
      </w:r>
      <w:r w:rsidRPr="007D2D7F">
        <w:rPr>
          <w:rFonts w:ascii="Arial" w:hAnsi="Arial" w:cs="Arial"/>
          <w:sz w:val="20"/>
          <w:szCs w:val="20"/>
        </w:rPr>
        <w:t>oljoprivredna proizvodnja” znači proizvodnja proizvoda iz</w:t>
      </w:r>
      <w:r w:rsidR="00540B53" w:rsidRPr="007D2D7F">
        <w:rPr>
          <w:rFonts w:ascii="Arial" w:hAnsi="Arial" w:cs="Arial"/>
          <w:sz w:val="20"/>
          <w:szCs w:val="20"/>
        </w:rPr>
        <w:t xml:space="preserve"> tla ili stočarstva navedenih u P</w:t>
      </w:r>
      <w:r w:rsidRPr="007D2D7F">
        <w:rPr>
          <w:rFonts w:ascii="Arial" w:hAnsi="Arial" w:cs="Arial"/>
          <w:sz w:val="20"/>
          <w:szCs w:val="20"/>
        </w:rPr>
        <w:t>rilogu I</w:t>
      </w:r>
      <w:r w:rsidR="00AC4C5F" w:rsidRPr="007D2D7F">
        <w:rPr>
          <w:rFonts w:ascii="Arial" w:hAnsi="Arial" w:cs="Arial"/>
          <w:sz w:val="20"/>
          <w:szCs w:val="20"/>
        </w:rPr>
        <w:t xml:space="preserve"> </w:t>
      </w:r>
      <w:r w:rsidR="000D5C64" w:rsidRPr="007D2D7F">
        <w:rPr>
          <w:rFonts w:ascii="Arial" w:hAnsi="Arial" w:cs="Arial"/>
          <w:sz w:val="20"/>
          <w:szCs w:val="20"/>
        </w:rPr>
        <w:t>Ugovoru</w:t>
      </w:r>
      <w:r w:rsidRPr="007D2D7F">
        <w:rPr>
          <w:rFonts w:ascii="Arial" w:hAnsi="Arial" w:cs="Arial"/>
          <w:sz w:val="20"/>
          <w:szCs w:val="20"/>
        </w:rPr>
        <w:t xml:space="preserve"> bez obavljanja dodatnih radnji kojima bi se promijenila priroda tih proizvoda</w:t>
      </w:r>
      <w:r w:rsidR="004858BE" w:rsidRPr="007D2D7F">
        <w:rPr>
          <w:rFonts w:ascii="Arial" w:hAnsi="Arial" w:cs="Arial"/>
          <w:sz w:val="20"/>
          <w:szCs w:val="20"/>
        </w:rPr>
        <w:t>.</w:t>
      </w:r>
      <w:r w:rsidR="000D5C64" w:rsidRPr="007D2D7F">
        <w:rPr>
          <w:rFonts w:ascii="Arial" w:hAnsi="Arial" w:cs="Arial"/>
          <w:sz w:val="20"/>
          <w:szCs w:val="20"/>
        </w:rPr>
        <w:t xml:space="preserve"> </w:t>
      </w:r>
    </w:p>
    <w:p w:rsidR="004C7CF4" w:rsidRPr="007D2D7F" w:rsidRDefault="004C7CF4">
      <w:pPr>
        <w:spacing w:after="0" w:line="312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332AC" w:rsidRPr="007D2D7F" w:rsidRDefault="001332AC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10.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DF38C4" w:rsidRPr="007D2D7F">
        <w:rPr>
          <w:rFonts w:ascii="Arial" w:hAnsi="Arial" w:cs="Arial"/>
          <w:sz w:val="20"/>
          <w:szCs w:val="20"/>
        </w:rPr>
        <w:t>koja je izmijenjena Uredbom</w:t>
      </w:r>
      <w:r w:rsidR="004264A4" w:rsidRPr="007D2D7F">
        <w:rPr>
          <w:rFonts w:ascii="Arial" w:hAnsi="Arial" w:cs="Arial"/>
          <w:sz w:val="20"/>
          <w:szCs w:val="20"/>
        </w:rPr>
        <w:t xml:space="preserve"> Komisije (EU) </w:t>
      </w:r>
      <w:r w:rsidR="00DF38C4" w:rsidRPr="007D2D7F">
        <w:rPr>
          <w:rFonts w:ascii="Arial" w:hAnsi="Arial" w:cs="Arial"/>
          <w:sz w:val="20"/>
          <w:szCs w:val="20"/>
        </w:rPr>
        <w:t>br. 2017/1084</w:t>
      </w:r>
      <w:r w:rsidR="002B5194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>definirano je da „prerada poljoprivrednih proizvoda” znači svako djelovanje na poljoprivrednom proizvodu čiji je rezultat proizvod koji je i sâm poljoprivredni proizvod, osim djelatnosti na poljoprivrednim dobrima koje su neophodne za pripremu životinjskih ili biljnih proizvoda za prvu prodaju</w:t>
      </w:r>
      <w:r w:rsidR="004858BE" w:rsidRPr="007D2D7F">
        <w:rPr>
          <w:rFonts w:ascii="Arial" w:hAnsi="Arial" w:cs="Arial"/>
          <w:sz w:val="20"/>
          <w:szCs w:val="20"/>
        </w:rPr>
        <w:t>.</w:t>
      </w:r>
    </w:p>
    <w:p w:rsidR="0072509A" w:rsidRPr="007D2D7F" w:rsidRDefault="001332AC" w:rsidP="00E52B27">
      <w:pPr>
        <w:spacing w:after="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11.</w:t>
      </w:r>
      <w:r w:rsidR="00D3212E" w:rsidRPr="007D2D7F">
        <w:rPr>
          <w:rFonts w:ascii="Arial" w:hAnsi="Arial" w:cs="Arial"/>
          <w:sz w:val="20"/>
          <w:szCs w:val="20"/>
        </w:rPr>
        <w:t xml:space="preserve"> 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FD2E45" w:rsidRPr="007D2D7F">
        <w:rPr>
          <w:rFonts w:ascii="Arial" w:hAnsi="Arial" w:cs="Arial"/>
          <w:sz w:val="20"/>
          <w:szCs w:val="20"/>
        </w:rPr>
        <w:t xml:space="preserve"> 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FD2E45" w:rsidRPr="007D2D7F">
        <w:rPr>
          <w:rFonts w:ascii="Arial" w:hAnsi="Arial" w:cs="Arial"/>
          <w:sz w:val="20"/>
          <w:szCs w:val="20"/>
        </w:rPr>
        <w:t>koja je izmijenjena Uredbom</w:t>
      </w:r>
      <w:r w:rsidR="00B32FEB" w:rsidRPr="007D2D7F">
        <w:rPr>
          <w:rFonts w:ascii="Arial" w:hAnsi="Arial" w:cs="Arial"/>
          <w:sz w:val="20"/>
          <w:szCs w:val="20"/>
        </w:rPr>
        <w:t xml:space="preserve"> Komisije (EU) </w:t>
      </w:r>
      <w:r w:rsidR="00FD2E45" w:rsidRPr="007D2D7F">
        <w:rPr>
          <w:rFonts w:ascii="Arial" w:hAnsi="Arial" w:cs="Arial"/>
          <w:sz w:val="20"/>
          <w:szCs w:val="20"/>
        </w:rPr>
        <w:t xml:space="preserve"> br. 2017/1084 </w:t>
      </w:r>
      <w:r w:rsidRPr="007D2D7F">
        <w:rPr>
          <w:rFonts w:ascii="Arial" w:hAnsi="Arial" w:cs="Arial"/>
          <w:sz w:val="20"/>
          <w:szCs w:val="20"/>
        </w:rPr>
        <w:t>definirano je da „poljoprivredni proizvodi” znači proizvodi navedeni u Prilogu I</w:t>
      </w:r>
      <w:r w:rsidR="002B69A7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>Ugovoru, osim proizvoda ribarstva i akvakulture navedenih u Prilogu I. Uredb</w:t>
      </w:r>
      <w:r w:rsidR="00ED3EA8" w:rsidRPr="007D2D7F">
        <w:rPr>
          <w:rFonts w:ascii="Arial" w:hAnsi="Arial" w:cs="Arial"/>
          <w:sz w:val="20"/>
          <w:szCs w:val="20"/>
        </w:rPr>
        <w:t>i</w:t>
      </w:r>
      <w:r w:rsidRPr="007D2D7F">
        <w:rPr>
          <w:rFonts w:ascii="Arial" w:hAnsi="Arial" w:cs="Arial"/>
          <w:sz w:val="20"/>
          <w:szCs w:val="20"/>
        </w:rPr>
        <w:t xml:space="preserve"> (EU) br. 1379/2013 Europskog parlamenta i Vijeća od 11. prosinca 2013.</w:t>
      </w:r>
    </w:p>
    <w:p w:rsidR="001332AC" w:rsidRPr="007D2D7F" w:rsidRDefault="001332AC" w:rsidP="00E52B27">
      <w:pPr>
        <w:spacing w:after="0" w:line="312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332AC" w:rsidRPr="007D2D7F" w:rsidRDefault="001332AC" w:rsidP="00421DCF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15.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FD2E45" w:rsidRPr="007D2D7F">
        <w:rPr>
          <w:rFonts w:ascii="Arial" w:hAnsi="Arial" w:cs="Arial"/>
          <w:sz w:val="20"/>
          <w:szCs w:val="20"/>
        </w:rPr>
        <w:t>koja je izmijenjena Uredbom</w:t>
      </w:r>
      <w:r w:rsidR="00B32FEB" w:rsidRPr="007D2D7F">
        <w:rPr>
          <w:rFonts w:ascii="Arial" w:hAnsi="Arial" w:cs="Arial"/>
          <w:sz w:val="20"/>
          <w:szCs w:val="20"/>
        </w:rPr>
        <w:t xml:space="preserve"> Komisije (EU) </w:t>
      </w:r>
      <w:r w:rsidR="00FD2E45" w:rsidRPr="007D2D7F">
        <w:rPr>
          <w:rFonts w:ascii="Arial" w:hAnsi="Arial" w:cs="Arial"/>
          <w:sz w:val="20"/>
          <w:szCs w:val="20"/>
        </w:rPr>
        <w:t xml:space="preserve"> br. 2017/1084.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>definirano je da „program</w:t>
      </w:r>
      <w:r w:rsidR="0027258F" w:rsidRPr="007D2D7F">
        <w:rPr>
          <w:rFonts w:ascii="Arial" w:hAnsi="Arial" w:cs="Arial"/>
          <w:sz w:val="20"/>
          <w:szCs w:val="20"/>
        </w:rPr>
        <w:t xml:space="preserve"> potpora</w:t>
      </w:r>
      <w:r w:rsidRPr="007D2D7F">
        <w:rPr>
          <w:rFonts w:ascii="Arial" w:hAnsi="Arial" w:cs="Arial"/>
          <w:sz w:val="20"/>
          <w:szCs w:val="20"/>
        </w:rPr>
        <w:t xml:space="preserve">” znači svaki akt na temelju kojeg se mogu, bez potrebe za daljnjim provedbenim mjerama, dodjeljivati pojedinačne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poduzetnicima koji su utvrđeni u aktu na općenit i apstraktan način te svaki akt na temelju kojeg se </w:t>
      </w:r>
      <w:r w:rsidR="0027258F" w:rsidRPr="007D2D7F">
        <w:rPr>
          <w:rFonts w:ascii="Arial" w:hAnsi="Arial" w:cs="Arial"/>
          <w:sz w:val="20"/>
          <w:szCs w:val="20"/>
        </w:rPr>
        <w:t>potpora</w:t>
      </w:r>
      <w:r w:rsidRPr="007D2D7F">
        <w:rPr>
          <w:rFonts w:ascii="Arial" w:hAnsi="Arial" w:cs="Arial"/>
          <w:sz w:val="20"/>
          <w:szCs w:val="20"/>
        </w:rPr>
        <w:t xml:space="preserve"> koja nije povezana s određenim projektom može dodijeliti jednom poduzetniku ili više njih na neodređeno razdoblje i/ili u neodređenom iznosu</w:t>
      </w:r>
      <w:r w:rsidR="004858BE" w:rsidRPr="007D2D7F">
        <w:rPr>
          <w:rFonts w:ascii="Arial" w:hAnsi="Arial" w:cs="Arial"/>
          <w:sz w:val="20"/>
          <w:szCs w:val="20"/>
        </w:rPr>
        <w:t>.</w:t>
      </w:r>
    </w:p>
    <w:p w:rsidR="001332AC" w:rsidRPr="007D2D7F" w:rsidRDefault="001332AC" w:rsidP="00421DCF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lastRenderedPageBreak/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22.</w:t>
      </w:r>
      <w:r w:rsidR="00D3212E" w:rsidRPr="007D2D7F">
        <w:rPr>
          <w:rFonts w:ascii="Arial" w:hAnsi="Arial" w:cs="Arial"/>
          <w:sz w:val="20"/>
          <w:szCs w:val="20"/>
        </w:rPr>
        <w:t xml:space="preserve"> 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4E5E97" w:rsidRPr="007D2D7F">
        <w:rPr>
          <w:rFonts w:ascii="Arial" w:hAnsi="Arial" w:cs="Arial"/>
          <w:sz w:val="20"/>
          <w:szCs w:val="20"/>
        </w:rPr>
        <w:t xml:space="preserve"> </w:t>
      </w:r>
      <w:r w:rsidR="00665CCE" w:rsidRPr="007D2D7F">
        <w:rPr>
          <w:rFonts w:ascii="Arial" w:hAnsi="Arial" w:cs="Arial"/>
          <w:sz w:val="20"/>
          <w:szCs w:val="20"/>
        </w:rPr>
        <w:t>koja je izmijenjena Uredbom</w:t>
      </w:r>
      <w:r w:rsidR="004E5E97" w:rsidRPr="007D2D7F">
        <w:rPr>
          <w:rFonts w:ascii="Arial" w:hAnsi="Arial" w:cs="Arial"/>
          <w:sz w:val="20"/>
          <w:szCs w:val="20"/>
        </w:rPr>
        <w:t xml:space="preserve"> Komisije (EU) </w:t>
      </w:r>
      <w:r w:rsidR="00665CCE" w:rsidRPr="007D2D7F">
        <w:rPr>
          <w:rFonts w:ascii="Arial" w:hAnsi="Arial" w:cs="Arial"/>
          <w:sz w:val="20"/>
          <w:szCs w:val="20"/>
        </w:rPr>
        <w:t xml:space="preserve"> br. 2017/1084. </w:t>
      </w:r>
      <w:r w:rsidRPr="007D2D7F">
        <w:rPr>
          <w:rFonts w:ascii="Arial" w:hAnsi="Arial" w:cs="Arial"/>
          <w:sz w:val="20"/>
          <w:szCs w:val="20"/>
        </w:rPr>
        <w:t xml:space="preserve">definirano je da „bruto ekvivalent bespovratnog sredstva” znači iznos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ako je korisniku dodijeljena u obliku bespovratnog sredstva, prije odbitka poreza ili drugih naknada</w:t>
      </w:r>
      <w:r w:rsidR="004858BE" w:rsidRPr="007D2D7F">
        <w:rPr>
          <w:rFonts w:ascii="Arial" w:hAnsi="Arial" w:cs="Arial"/>
          <w:sz w:val="20"/>
          <w:szCs w:val="20"/>
        </w:rPr>
        <w:t>.</w:t>
      </w:r>
    </w:p>
    <w:p w:rsidR="00D83F50" w:rsidRPr="007D2D7F" w:rsidRDefault="001332AC" w:rsidP="00421DC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23.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665CCE" w:rsidRPr="007D2D7F">
        <w:rPr>
          <w:rFonts w:ascii="Arial" w:hAnsi="Arial" w:cs="Arial"/>
          <w:sz w:val="20"/>
          <w:szCs w:val="20"/>
        </w:rPr>
        <w:t>koja je izmijenjena Uredbom</w:t>
      </w:r>
      <w:r w:rsidR="004E5E97" w:rsidRPr="007D2D7F">
        <w:rPr>
          <w:rFonts w:ascii="Arial" w:hAnsi="Arial" w:cs="Arial"/>
          <w:sz w:val="20"/>
          <w:szCs w:val="20"/>
        </w:rPr>
        <w:t xml:space="preserve"> Komisije (EU) </w:t>
      </w:r>
      <w:r w:rsidR="00665CCE" w:rsidRPr="007D2D7F">
        <w:rPr>
          <w:rFonts w:ascii="Arial" w:hAnsi="Arial" w:cs="Arial"/>
          <w:sz w:val="20"/>
          <w:szCs w:val="20"/>
        </w:rPr>
        <w:t>br. 2017/1084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>definirano je da „početak radova” znači početak građevinskih radova povezanih s ulaganjem ili prva zakonski obvezujuća obveza za naručivanje opreme ili bilo koja druga obveza koja ulaganje čini neopozivim, ovisno o tome što nastupi prije. Kupnja zemljišta i pripremni radovi, primjerice ishođenje dozvola i provođenje studija izvedivosti, ne smatraju se početkom radova. U slučaju preuzimanja „početak radova” znači trenutak stjecanja imovine koja je izravno povezana sa stečenom poslovnom jedinicom</w:t>
      </w:r>
      <w:r w:rsidR="004858BE" w:rsidRPr="007D2D7F">
        <w:rPr>
          <w:rFonts w:ascii="Arial" w:hAnsi="Arial" w:cs="Arial"/>
          <w:sz w:val="20"/>
          <w:szCs w:val="20"/>
        </w:rPr>
        <w:t>.</w:t>
      </w:r>
    </w:p>
    <w:p w:rsidR="00D83F50" w:rsidRPr="007D2D7F" w:rsidRDefault="00D83F50" w:rsidP="004C7CF4">
      <w:pPr>
        <w:spacing w:after="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24.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270F89" w:rsidRPr="007D2D7F">
        <w:rPr>
          <w:rFonts w:ascii="Arial" w:hAnsi="Arial" w:cs="Arial"/>
          <w:sz w:val="20"/>
          <w:szCs w:val="20"/>
        </w:rPr>
        <w:t xml:space="preserve"> koja je izmijenjena Uredbom</w:t>
      </w:r>
      <w:r w:rsidR="00331996" w:rsidRPr="007D2D7F">
        <w:rPr>
          <w:rFonts w:ascii="Arial" w:hAnsi="Arial" w:cs="Arial"/>
          <w:sz w:val="20"/>
          <w:szCs w:val="20"/>
        </w:rPr>
        <w:t xml:space="preserve"> Komisije (EU) </w:t>
      </w:r>
      <w:r w:rsidR="00270F89" w:rsidRPr="007D2D7F">
        <w:rPr>
          <w:rFonts w:ascii="Arial" w:hAnsi="Arial" w:cs="Arial"/>
          <w:sz w:val="20"/>
          <w:szCs w:val="20"/>
        </w:rPr>
        <w:t>br. 2017/1084.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</w:rPr>
        <w:t xml:space="preserve">definirano je da „velika poduzeća” </w:t>
      </w:r>
      <w:r w:rsidR="005B679F" w:rsidRPr="007D2D7F">
        <w:rPr>
          <w:rFonts w:ascii="Arial" w:hAnsi="Arial" w:cs="Arial"/>
          <w:sz w:val="20"/>
          <w:szCs w:val="20"/>
        </w:rPr>
        <w:t>znači poduzeća koja ne ispunjavaju</w:t>
      </w:r>
      <w:r w:rsidRPr="007D2D7F">
        <w:rPr>
          <w:rFonts w:ascii="Arial" w:hAnsi="Arial" w:cs="Arial"/>
          <w:sz w:val="20"/>
          <w:szCs w:val="20"/>
        </w:rPr>
        <w:t xml:space="preserve"> kriterije utvrđene u Prilogu I.</w:t>
      </w:r>
      <w:r w:rsidR="007567DC" w:rsidRPr="007D2D7F">
        <w:rPr>
          <w:rFonts w:ascii="Arial" w:hAnsi="Arial" w:cs="Arial"/>
          <w:sz w:val="20"/>
          <w:szCs w:val="20"/>
        </w:rPr>
        <w:t xml:space="preserve"> Uredbe</w:t>
      </w:r>
      <w:r w:rsidR="00DB2070" w:rsidRPr="007D2D7F">
        <w:rPr>
          <w:rFonts w:ascii="Arial" w:hAnsi="Arial" w:cs="Arial"/>
          <w:sz w:val="20"/>
          <w:szCs w:val="20"/>
        </w:rPr>
        <w:t xml:space="preserve"> Komisije (EU)</w:t>
      </w:r>
      <w:r w:rsidR="007567DC" w:rsidRPr="007D2D7F">
        <w:rPr>
          <w:rFonts w:ascii="Arial" w:hAnsi="Arial" w:cs="Arial"/>
          <w:sz w:val="20"/>
          <w:szCs w:val="20"/>
        </w:rPr>
        <w:t xml:space="preserve"> br. 651/2014</w:t>
      </w:r>
      <w:r w:rsidR="00331996" w:rsidRPr="007D2D7F">
        <w:rPr>
          <w:rFonts w:ascii="Arial" w:hAnsi="Arial" w:cs="Arial"/>
          <w:sz w:val="20"/>
          <w:szCs w:val="20"/>
        </w:rPr>
        <w:t xml:space="preserve"> koja je izmijenjena Uredbom Komisije (EU) br. 2017/1084.</w:t>
      </w:r>
    </w:p>
    <w:p w:rsidR="004C7CF4" w:rsidRPr="007D2D7F" w:rsidRDefault="004C7CF4" w:rsidP="004C7CF4">
      <w:pPr>
        <w:spacing w:after="0" w:line="312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83F50" w:rsidRPr="007D2D7F" w:rsidRDefault="00D83F50" w:rsidP="00221CEB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26.</w:t>
      </w:r>
      <w:r w:rsidR="00D3212E" w:rsidRPr="007D2D7F">
        <w:rPr>
          <w:rFonts w:ascii="Arial" w:hAnsi="Arial" w:cs="Arial"/>
          <w:sz w:val="20"/>
          <w:szCs w:val="20"/>
        </w:rPr>
        <w:t xml:space="preserve"> Uredbe </w:t>
      </w:r>
      <w:r w:rsidR="001B32FC" w:rsidRPr="007D2D7F">
        <w:rPr>
          <w:rFonts w:ascii="Arial" w:hAnsi="Arial" w:cs="Arial"/>
          <w:sz w:val="20"/>
          <w:szCs w:val="20"/>
        </w:rPr>
        <w:t>K</w:t>
      </w:r>
      <w:r w:rsidR="00D3212E" w:rsidRPr="007D2D7F">
        <w:rPr>
          <w:rFonts w:ascii="Arial" w:hAnsi="Arial" w:cs="Arial"/>
          <w:sz w:val="20"/>
          <w:szCs w:val="20"/>
        </w:rPr>
        <w:t>omisije (EU) br.</w:t>
      </w:r>
      <w:r w:rsidR="003507BD" w:rsidRPr="007D2D7F">
        <w:rPr>
          <w:rFonts w:ascii="Arial" w:hAnsi="Arial" w:cs="Arial"/>
          <w:sz w:val="20"/>
          <w:szCs w:val="20"/>
        </w:rPr>
        <w:t xml:space="preserve">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422B70" w:rsidRPr="007D2D7F">
        <w:rPr>
          <w:rFonts w:ascii="Arial" w:hAnsi="Arial" w:cs="Arial"/>
          <w:sz w:val="20"/>
          <w:szCs w:val="20"/>
        </w:rPr>
        <w:t>koja je izmijenjena Uredbom</w:t>
      </w:r>
      <w:r w:rsidR="00501718" w:rsidRPr="007D2D7F">
        <w:rPr>
          <w:rFonts w:ascii="Arial" w:hAnsi="Arial" w:cs="Arial"/>
          <w:sz w:val="20"/>
          <w:szCs w:val="20"/>
        </w:rPr>
        <w:t xml:space="preserve"> Komisije (EU)</w:t>
      </w:r>
      <w:r w:rsidR="00422B70" w:rsidRPr="007D2D7F">
        <w:rPr>
          <w:rFonts w:ascii="Arial" w:hAnsi="Arial" w:cs="Arial"/>
          <w:sz w:val="20"/>
          <w:szCs w:val="20"/>
        </w:rPr>
        <w:t xml:space="preserve"> br. 2017/1084</w:t>
      </w:r>
      <w:r w:rsidRPr="007D2D7F">
        <w:rPr>
          <w:rFonts w:ascii="Arial" w:hAnsi="Arial" w:cs="Arial"/>
          <w:sz w:val="20"/>
          <w:szCs w:val="20"/>
        </w:rPr>
        <w:t xml:space="preserve"> definirano je da „intenzitet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” znači bruto iznos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izražen kao postotak prihvatljivih troškova, prije odbitka poreza ili drugih naknada</w:t>
      </w:r>
      <w:r w:rsidR="00662909" w:rsidRPr="007D2D7F">
        <w:rPr>
          <w:rFonts w:ascii="Arial" w:hAnsi="Arial" w:cs="Arial"/>
          <w:sz w:val="20"/>
          <w:szCs w:val="20"/>
        </w:rPr>
        <w:t>.</w:t>
      </w:r>
    </w:p>
    <w:p w:rsidR="00D83F50" w:rsidRPr="007D2D7F" w:rsidRDefault="00D83F50" w:rsidP="00221CEB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28.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E65F12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485DE5" w:rsidRPr="007D2D7F">
        <w:rPr>
          <w:rFonts w:ascii="Arial" w:hAnsi="Arial" w:cs="Arial"/>
          <w:sz w:val="20"/>
          <w:szCs w:val="20"/>
        </w:rPr>
        <w:t>koja je izmijenjena Uredbom</w:t>
      </w:r>
      <w:r w:rsidR="00501718" w:rsidRPr="007D2D7F">
        <w:rPr>
          <w:rFonts w:ascii="Arial" w:hAnsi="Arial" w:cs="Arial"/>
          <w:sz w:val="20"/>
          <w:szCs w:val="20"/>
        </w:rPr>
        <w:t xml:space="preserve"> Komisije (EU)</w:t>
      </w:r>
      <w:r w:rsidR="00485DE5" w:rsidRPr="007D2D7F">
        <w:rPr>
          <w:rFonts w:ascii="Arial" w:hAnsi="Arial" w:cs="Arial"/>
          <w:sz w:val="20"/>
          <w:szCs w:val="20"/>
        </w:rPr>
        <w:t xml:space="preserve"> br. 2017/1084 </w:t>
      </w:r>
      <w:r w:rsidRPr="007D2D7F">
        <w:rPr>
          <w:rFonts w:ascii="Arial" w:hAnsi="Arial" w:cs="Arial"/>
          <w:sz w:val="20"/>
          <w:szCs w:val="20"/>
        </w:rPr>
        <w:t xml:space="preserve">definirano je da „datum dodjele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” znači datum na koji je na temelju primjenjivog nacionalnog pravnog režima korisniku dodijeljeno zakonsko pravo na primanje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="00662909" w:rsidRPr="007D2D7F">
        <w:rPr>
          <w:rFonts w:ascii="Arial" w:hAnsi="Arial" w:cs="Arial"/>
          <w:sz w:val="20"/>
          <w:szCs w:val="20"/>
        </w:rPr>
        <w:t>.</w:t>
      </w:r>
    </w:p>
    <w:p w:rsidR="007F25FC" w:rsidRPr="007D2D7F" w:rsidRDefault="007F25FC" w:rsidP="00221CEB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31.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E65F12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784CC1" w:rsidRPr="007D2D7F">
        <w:rPr>
          <w:rFonts w:ascii="Arial" w:hAnsi="Arial" w:cs="Arial"/>
          <w:sz w:val="20"/>
          <w:szCs w:val="20"/>
        </w:rPr>
        <w:t xml:space="preserve">koja je izmijenjena Uredbom </w:t>
      </w:r>
      <w:r w:rsidR="00501718" w:rsidRPr="007D2D7F">
        <w:rPr>
          <w:rFonts w:ascii="Arial" w:hAnsi="Arial" w:cs="Arial"/>
          <w:sz w:val="20"/>
          <w:szCs w:val="20"/>
        </w:rPr>
        <w:t xml:space="preserve">Komisije (EU) </w:t>
      </w:r>
      <w:r w:rsidR="00784CC1" w:rsidRPr="007D2D7F">
        <w:rPr>
          <w:rFonts w:ascii="Arial" w:hAnsi="Arial" w:cs="Arial"/>
          <w:sz w:val="20"/>
          <w:szCs w:val="20"/>
        </w:rPr>
        <w:t xml:space="preserve">br. 2017/1084 </w:t>
      </w:r>
      <w:r w:rsidRPr="007D2D7F">
        <w:rPr>
          <w:rFonts w:ascii="Arial" w:hAnsi="Arial" w:cs="Arial"/>
          <w:sz w:val="20"/>
          <w:szCs w:val="20"/>
        </w:rPr>
        <w:t xml:space="preserve">definirano je da „trošak plaća” znači ukupni iznos koji korisnik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stvarno mora platiti za dotična radna mjesta, a koji se u određenom razdoblju sastoji od bruto plaće prije poreza i obveznih doprinosa kao što su doprinos za socijalno osiguranje, troškovi skrbi za djecu i skrbi za roditelje</w:t>
      </w:r>
      <w:r w:rsidR="00662909" w:rsidRPr="007D2D7F">
        <w:rPr>
          <w:rFonts w:ascii="Arial" w:hAnsi="Arial" w:cs="Arial"/>
          <w:sz w:val="20"/>
          <w:szCs w:val="20"/>
        </w:rPr>
        <w:t>.</w:t>
      </w:r>
    </w:p>
    <w:p w:rsidR="007F25FC" w:rsidRPr="007D2D7F" w:rsidRDefault="007F25FC" w:rsidP="00221CEB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32.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E65F12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784CC1" w:rsidRPr="007D2D7F">
        <w:rPr>
          <w:rFonts w:ascii="Arial" w:hAnsi="Arial" w:cs="Arial"/>
          <w:sz w:val="20"/>
          <w:szCs w:val="20"/>
        </w:rPr>
        <w:t xml:space="preserve"> 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784CC1" w:rsidRPr="007D2D7F">
        <w:rPr>
          <w:rFonts w:ascii="Arial" w:hAnsi="Arial" w:cs="Arial"/>
          <w:sz w:val="20"/>
          <w:szCs w:val="20"/>
        </w:rPr>
        <w:t>koja je izmijenjena Uredbom</w:t>
      </w:r>
      <w:r w:rsidR="00501718" w:rsidRPr="007D2D7F">
        <w:rPr>
          <w:rFonts w:ascii="Arial" w:hAnsi="Arial" w:cs="Arial"/>
          <w:sz w:val="20"/>
          <w:szCs w:val="20"/>
        </w:rPr>
        <w:t xml:space="preserve"> Komisije (EU)</w:t>
      </w:r>
      <w:r w:rsidR="00784CC1" w:rsidRPr="007D2D7F">
        <w:rPr>
          <w:rFonts w:ascii="Arial" w:hAnsi="Arial" w:cs="Arial"/>
          <w:sz w:val="20"/>
          <w:szCs w:val="20"/>
        </w:rPr>
        <w:t xml:space="preserve"> br. 2017/1084 </w:t>
      </w:r>
      <w:r w:rsidRPr="007D2D7F">
        <w:rPr>
          <w:rFonts w:ascii="Arial" w:hAnsi="Arial" w:cs="Arial"/>
          <w:sz w:val="20"/>
          <w:szCs w:val="20"/>
        </w:rPr>
        <w:t>definirano je da „neto povećanje broja zaposlenika” znači neto povećanje broja zaposlenika u dotičnoj poslovnoj jedinici u odnosu na prosječan broj tijekom određenog razdoblja, od kojega se oduzimaju sva radna mjesta izgubljena tijekom tog razdoblja, a broj osoba zaposlenih na puno radno vrijeme, sa skraćenim radnim vremenom i sezonski zaposlenih osoba uračunava se u odgovarajućim dijelovima njihovih godišnjih jedinica rada</w:t>
      </w:r>
      <w:r w:rsidR="00662909" w:rsidRPr="007D2D7F">
        <w:rPr>
          <w:rFonts w:ascii="Arial" w:hAnsi="Arial" w:cs="Arial"/>
          <w:sz w:val="20"/>
          <w:szCs w:val="20"/>
        </w:rPr>
        <w:t>.</w:t>
      </w:r>
    </w:p>
    <w:p w:rsidR="007F25FC" w:rsidRPr="007D2D7F" w:rsidRDefault="007F25FC" w:rsidP="00221CEB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Člankom 2., </w:t>
      </w:r>
      <w:r w:rsidR="00B23D25" w:rsidRPr="007D2D7F">
        <w:rPr>
          <w:rFonts w:ascii="Arial" w:hAnsi="Arial" w:cs="Arial"/>
          <w:sz w:val="20"/>
          <w:szCs w:val="20"/>
        </w:rPr>
        <w:t>točkom</w:t>
      </w:r>
      <w:r w:rsidRPr="007D2D7F">
        <w:rPr>
          <w:rFonts w:ascii="Arial" w:hAnsi="Arial" w:cs="Arial"/>
          <w:sz w:val="20"/>
          <w:szCs w:val="20"/>
        </w:rPr>
        <w:t xml:space="preserve"> 99. </w:t>
      </w:r>
      <w:r w:rsidR="00D3212E" w:rsidRPr="007D2D7F">
        <w:rPr>
          <w:rFonts w:ascii="Arial" w:hAnsi="Arial" w:cs="Arial"/>
          <w:sz w:val="20"/>
          <w:szCs w:val="20"/>
        </w:rPr>
        <w:t>Ur</w:t>
      </w:r>
      <w:r w:rsidR="003507BD" w:rsidRPr="007D2D7F">
        <w:rPr>
          <w:rFonts w:ascii="Arial" w:hAnsi="Arial" w:cs="Arial"/>
          <w:sz w:val="20"/>
          <w:szCs w:val="20"/>
        </w:rPr>
        <w:t xml:space="preserve">edbe </w:t>
      </w:r>
      <w:r w:rsidR="00E65F12" w:rsidRPr="007D2D7F">
        <w:rPr>
          <w:rFonts w:ascii="Arial" w:hAnsi="Arial" w:cs="Arial"/>
          <w:sz w:val="20"/>
          <w:szCs w:val="20"/>
        </w:rPr>
        <w:t>K</w:t>
      </w:r>
      <w:r w:rsidR="003507BD" w:rsidRPr="007D2D7F">
        <w:rPr>
          <w:rFonts w:ascii="Arial" w:hAnsi="Arial" w:cs="Arial"/>
          <w:sz w:val="20"/>
          <w:szCs w:val="20"/>
        </w:rPr>
        <w:t>omisije (EU) br. 651/2014</w:t>
      </w:r>
      <w:r w:rsidR="00D3212E" w:rsidRPr="007D2D7F">
        <w:rPr>
          <w:rFonts w:ascii="Arial" w:hAnsi="Arial" w:cs="Arial"/>
          <w:sz w:val="20"/>
          <w:szCs w:val="20"/>
        </w:rPr>
        <w:t xml:space="preserve"> </w:t>
      </w:r>
      <w:r w:rsidR="00784CC1" w:rsidRPr="007D2D7F">
        <w:rPr>
          <w:rFonts w:ascii="Arial" w:hAnsi="Arial" w:cs="Arial"/>
          <w:sz w:val="20"/>
          <w:szCs w:val="20"/>
        </w:rPr>
        <w:t xml:space="preserve"> koja je izmijenjena Uredbom </w:t>
      </w:r>
      <w:r w:rsidR="00B30AB9" w:rsidRPr="007D2D7F">
        <w:rPr>
          <w:rFonts w:ascii="Arial" w:hAnsi="Arial" w:cs="Arial"/>
          <w:sz w:val="20"/>
          <w:szCs w:val="20"/>
        </w:rPr>
        <w:t xml:space="preserve">Komisije (EU) </w:t>
      </w:r>
      <w:r w:rsidR="00784CC1" w:rsidRPr="007D2D7F">
        <w:rPr>
          <w:rFonts w:ascii="Arial" w:hAnsi="Arial" w:cs="Arial"/>
          <w:sz w:val="20"/>
          <w:szCs w:val="20"/>
        </w:rPr>
        <w:t xml:space="preserve">br. 2017/1084 </w:t>
      </w:r>
      <w:r w:rsidRPr="007D2D7F">
        <w:rPr>
          <w:rFonts w:ascii="Arial" w:hAnsi="Arial" w:cs="Arial"/>
          <w:sz w:val="20"/>
          <w:szCs w:val="20"/>
        </w:rPr>
        <w:t>definirano je da „radnik u izrazito nepovoljnom položaju” znači svaka osoba:</w:t>
      </w:r>
    </w:p>
    <w:p w:rsidR="007F25FC" w:rsidRPr="007D2D7F" w:rsidRDefault="00D007B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7F25FC" w:rsidRPr="007D2D7F">
        <w:rPr>
          <w:rFonts w:ascii="Arial" w:hAnsi="Arial" w:cs="Arial"/>
          <w:sz w:val="20"/>
          <w:szCs w:val="20"/>
          <w:lang w:val="hr-HR"/>
        </w:rPr>
        <w:t>koja nije bila zaposlena s redovnom plaćom najmanje tijekom prethodna 24 mjeseca; ili</w:t>
      </w:r>
    </w:p>
    <w:p w:rsidR="00D007B9" w:rsidRPr="007D2D7F" w:rsidRDefault="00D007B9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lastRenderedPageBreak/>
        <w:t xml:space="preserve"> koja nije bila zaposlena s redovnom plaćom najmanje tijekom </w:t>
      </w:r>
      <w:r w:rsidR="00A06E17" w:rsidRPr="007D2D7F">
        <w:rPr>
          <w:rFonts w:ascii="Arial" w:hAnsi="Arial" w:cs="Arial"/>
          <w:sz w:val="20"/>
          <w:szCs w:val="20"/>
          <w:lang w:val="hr-HR"/>
        </w:rPr>
        <w:t>prethodnih 12 mjeseci, 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pripada jednoj od kategorija od (b) do (g) spomenutih u definiciji „radnik u nepovoljnom položaju”</w:t>
      </w:r>
      <w:r w:rsidR="00662909" w:rsidRPr="007D2D7F">
        <w:rPr>
          <w:rFonts w:ascii="Arial" w:hAnsi="Arial" w:cs="Arial"/>
          <w:sz w:val="20"/>
          <w:szCs w:val="20"/>
          <w:lang w:val="hr-HR"/>
        </w:rPr>
        <w:t>.</w:t>
      </w:r>
    </w:p>
    <w:p w:rsidR="009E2602" w:rsidRPr="007D2D7F" w:rsidRDefault="009E26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F5D71" w:rsidRPr="007D2D7F" w:rsidRDefault="008F5D71" w:rsidP="006503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172E" w:rsidRPr="007D2D7F" w:rsidRDefault="0073172E" w:rsidP="004D3652">
      <w:pPr>
        <w:pStyle w:val="Odlomakpopisa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>Trajanje</w:t>
      </w:r>
      <w:r w:rsidR="00B61281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  <w:r w:rsidR="00E27ECD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programa </w:t>
      </w:r>
      <w:r w:rsidR="00B93265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državnih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potpor</w:t>
      </w:r>
      <w:r w:rsidR="00240441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a</w:t>
      </w:r>
      <w:r w:rsidR="00B61281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:</w:t>
      </w:r>
    </w:p>
    <w:p w:rsidR="00801B29" w:rsidRPr="007D2D7F" w:rsidRDefault="00801B29" w:rsidP="00801B29">
      <w:pPr>
        <w:pStyle w:val="Odlomakpopisa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829C0" w:rsidRPr="007D2D7F" w:rsidRDefault="005455FA" w:rsidP="00E52B2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P</w:t>
      </w:r>
      <w:r w:rsidRPr="007D2D7F">
        <w:rPr>
          <w:rFonts w:ascii="Arial" w:eastAsia="Times New Roman" w:hAnsi="Arial" w:cs="Arial"/>
          <w:sz w:val="20"/>
          <w:szCs w:val="20"/>
        </w:rPr>
        <w:t>rogram državnih potpora za zapošljavanje i usavršavanje</w:t>
      </w:r>
      <w:r w:rsidR="009C2C32" w:rsidRPr="007D2D7F">
        <w:rPr>
          <w:rFonts w:ascii="Arial" w:eastAsia="Times New Roman" w:hAnsi="Arial" w:cs="Arial"/>
          <w:sz w:val="20"/>
          <w:szCs w:val="20"/>
        </w:rPr>
        <w:t xml:space="preserve"> u nadležnosti Hrvatskog zavoda za zapošljavanje za razdoblje od  2018. do 2020. godine</w:t>
      </w:r>
      <w:r w:rsidR="00802E85" w:rsidRPr="007D2D7F">
        <w:rPr>
          <w:rFonts w:ascii="Arial" w:eastAsia="Times New Roman" w:hAnsi="Arial" w:cs="Arial"/>
          <w:sz w:val="20"/>
          <w:szCs w:val="20"/>
        </w:rPr>
        <w:t xml:space="preserve"> stupa na snagu </w:t>
      </w:r>
      <w:r w:rsidR="00655187" w:rsidRPr="007D2D7F">
        <w:rPr>
          <w:rFonts w:ascii="Arial" w:eastAsia="Times New Roman" w:hAnsi="Arial" w:cs="Arial"/>
          <w:sz w:val="20"/>
          <w:szCs w:val="20"/>
        </w:rPr>
        <w:t xml:space="preserve">s </w:t>
      </w:r>
      <w:r w:rsidR="008F6585" w:rsidRPr="007D2D7F">
        <w:rPr>
          <w:rFonts w:ascii="Arial" w:hAnsi="Arial" w:cs="Arial"/>
          <w:sz w:val="20"/>
          <w:szCs w:val="20"/>
        </w:rPr>
        <w:t>dan</w:t>
      </w:r>
      <w:r w:rsidR="00802E85" w:rsidRPr="007D2D7F">
        <w:rPr>
          <w:rFonts w:ascii="Arial" w:hAnsi="Arial" w:cs="Arial"/>
          <w:sz w:val="20"/>
          <w:szCs w:val="20"/>
        </w:rPr>
        <w:t>om</w:t>
      </w:r>
      <w:r w:rsidR="008F6585" w:rsidRPr="007D2D7F">
        <w:rPr>
          <w:rFonts w:ascii="Arial" w:hAnsi="Arial" w:cs="Arial"/>
          <w:sz w:val="20"/>
          <w:szCs w:val="20"/>
        </w:rPr>
        <w:t xml:space="preserve"> </w:t>
      </w:r>
      <w:r w:rsidR="00016FC8" w:rsidRPr="007D2D7F">
        <w:rPr>
          <w:rFonts w:ascii="Arial" w:hAnsi="Arial" w:cs="Arial"/>
          <w:sz w:val="20"/>
          <w:szCs w:val="20"/>
        </w:rPr>
        <w:t>donošenja</w:t>
      </w:r>
      <w:r w:rsidR="00292AAD" w:rsidRPr="007D2D7F">
        <w:rPr>
          <w:rFonts w:ascii="Arial" w:hAnsi="Arial" w:cs="Arial"/>
          <w:sz w:val="20"/>
          <w:szCs w:val="20"/>
        </w:rPr>
        <w:t xml:space="preserve"> 09.</w:t>
      </w:r>
      <w:r w:rsidR="00AD3218" w:rsidRPr="007D2D7F">
        <w:rPr>
          <w:rFonts w:ascii="Arial" w:hAnsi="Arial" w:cs="Arial"/>
          <w:sz w:val="20"/>
          <w:szCs w:val="20"/>
        </w:rPr>
        <w:t xml:space="preserve"> veljače </w:t>
      </w:r>
      <w:r w:rsidR="00292AAD" w:rsidRPr="007D2D7F">
        <w:rPr>
          <w:rFonts w:ascii="Arial" w:hAnsi="Arial" w:cs="Arial"/>
          <w:sz w:val="20"/>
          <w:szCs w:val="20"/>
        </w:rPr>
        <w:t>2018. godine</w:t>
      </w:r>
      <w:r w:rsidR="00016FC8" w:rsidRPr="007D2D7F">
        <w:rPr>
          <w:rFonts w:ascii="Arial" w:hAnsi="Arial" w:cs="Arial"/>
          <w:sz w:val="20"/>
          <w:szCs w:val="20"/>
        </w:rPr>
        <w:t xml:space="preserve">, </w:t>
      </w:r>
      <w:r w:rsidR="00F65015" w:rsidRPr="007D2D7F">
        <w:rPr>
          <w:rFonts w:ascii="Arial" w:hAnsi="Arial" w:cs="Arial"/>
          <w:sz w:val="20"/>
          <w:szCs w:val="20"/>
        </w:rPr>
        <w:t>a traje do</w:t>
      </w:r>
      <w:r w:rsidR="005B335D" w:rsidRPr="007D2D7F">
        <w:rPr>
          <w:rFonts w:ascii="Arial" w:hAnsi="Arial" w:cs="Arial"/>
          <w:sz w:val="20"/>
          <w:szCs w:val="20"/>
        </w:rPr>
        <w:t xml:space="preserve"> 31. prosinca </w:t>
      </w:r>
      <w:r w:rsidR="008F6585" w:rsidRPr="007D2D7F">
        <w:rPr>
          <w:rFonts w:ascii="Arial" w:hAnsi="Arial" w:cs="Arial"/>
          <w:sz w:val="20"/>
          <w:szCs w:val="20"/>
        </w:rPr>
        <w:t>2020</w:t>
      </w:r>
      <w:r w:rsidR="005B335D" w:rsidRPr="007D2D7F">
        <w:rPr>
          <w:rFonts w:ascii="Arial" w:hAnsi="Arial" w:cs="Arial"/>
          <w:sz w:val="20"/>
          <w:szCs w:val="20"/>
        </w:rPr>
        <w:t xml:space="preserve">. godine. </w:t>
      </w:r>
    </w:p>
    <w:p w:rsidR="008F5D71" w:rsidRPr="007D2D7F" w:rsidRDefault="008F5D71" w:rsidP="00E52B2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A6D76" w:rsidRPr="007D2D7F" w:rsidRDefault="006A6D76" w:rsidP="004D3652">
      <w:pPr>
        <w:pStyle w:val="Odlomakpopisa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>Intenzi</w:t>
      </w:r>
      <w:r w:rsidR="00645A23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tet i </w:t>
      </w:r>
      <w:r w:rsidR="007C1826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prihvatljivi </w:t>
      </w:r>
      <w:r w:rsidR="00645A23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troškovi 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državn</w:t>
      </w:r>
      <w:r w:rsidR="001027AA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ih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potpora</w:t>
      </w: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za zapošljavanje </w:t>
      </w:r>
      <w:r w:rsidR="00645A23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i usavršavanje </w:t>
      </w:r>
      <w:r w:rsidRPr="007D2D7F">
        <w:rPr>
          <w:rFonts w:ascii="Arial" w:hAnsi="Arial" w:cs="Arial"/>
          <w:b/>
          <w:sz w:val="20"/>
          <w:szCs w:val="20"/>
          <w:u w:val="single"/>
          <w:lang w:val="hr-HR"/>
        </w:rPr>
        <w:t>sadržanih u Prijedlogu Programa:</w:t>
      </w:r>
    </w:p>
    <w:p w:rsidR="00E51DCA" w:rsidRPr="007D2D7F" w:rsidRDefault="00E51DCA" w:rsidP="00E52B2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1DCA" w:rsidRPr="007D2D7F" w:rsidRDefault="00AF3F1B" w:rsidP="00E51DCA">
      <w:pPr>
        <w:pStyle w:val="BodyTextIndent21"/>
        <w:spacing w:line="360" w:lineRule="auto"/>
        <w:ind w:left="426"/>
        <w:rPr>
          <w:rFonts w:ascii="Arial" w:hAnsi="Arial" w:cs="Arial"/>
          <w:b/>
          <w:sz w:val="20"/>
        </w:rPr>
      </w:pPr>
      <w:r w:rsidRPr="007D2D7F">
        <w:rPr>
          <w:rFonts w:ascii="Arial" w:hAnsi="Arial" w:cs="Arial"/>
          <w:b/>
          <w:sz w:val="20"/>
        </w:rPr>
        <w:t>9</w:t>
      </w:r>
      <w:r w:rsidR="00E51DCA" w:rsidRPr="007D2D7F">
        <w:rPr>
          <w:rFonts w:ascii="Arial" w:hAnsi="Arial" w:cs="Arial"/>
          <w:b/>
          <w:sz w:val="20"/>
        </w:rPr>
        <w:t>.1. Državne potpore za zapošljavanje</w:t>
      </w:r>
    </w:p>
    <w:p w:rsidR="00E51DCA" w:rsidRPr="007D2D7F" w:rsidRDefault="00E51DCA" w:rsidP="00E51DCA">
      <w:pPr>
        <w:pStyle w:val="BodyTextIndent21"/>
        <w:spacing w:line="360" w:lineRule="auto"/>
        <w:ind w:left="426"/>
        <w:rPr>
          <w:rFonts w:ascii="Arial" w:hAnsi="Arial" w:cs="Arial"/>
          <w:b/>
          <w:sz w:val="20"/>
          <w:u w:val="single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Državne potpore za zapošljavanje radnika u nepovoljnom položaju u obliku subvencija za plaće provode se sukladno pravilima iz članka 32., stavki 2., 3., 4., 5., i 6. Uredbe Komisije (EU) br. 651/2014 koja je izmijenjena Uredbom</w:t>
      </w:r>
      <w:r w:rsidR="0022154F" w:rsidRPr="007D2D7F">
        <w:rPr>
          <w:rFonts w:ascii="Arial" w:hAnsi="Arial" w:cs="Arial"/>
          <w:sz w:val="20"/>
          <w:szCs w:val="20"/>
        </w:rPr>
        <w:t xml:space="preserve"> Komisije (EU)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br. 2017/1084.</w:t>
      </w:r>
    </w:p>
    <w:p w:rsidR="00F95DC1" w:rsidRPr="007D2D7F" w:rsidRDefault="00F95DC1" w:rsidP="00F95D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32., stavku 2: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Prihvatljivi troškovi su troškovi plaća u razdoblju od najviše 12 mjeseci nakon zaposlenja radnika u nepovoljnom položaju. Ako je dotični radnik u izrazito nepovoljnom položaju, prihvatljivi troškovi su troškovi plaća u razdoblju od najviše 24 mjeseca nakon zapošljavanja.</w:t>
      </w:r>
    </w:p>
    <w:p w:rsidR="00F95DC1" w:rsidRPr="007D2D7F" w:rsidRDefault="00F95DC1" w:rsidP="00F95D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5DC1" w:rsidRPr="007D2D7F" w:rsidRDefault="00F95DC1" w:rsidP="00F95D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D2D7F">
        <w:rPr>
          <w:rFonts w:ascii="Arial" w:eastAsia="Times New Roman" w:hAnsi="Arial" w:cs="Arial"/>
          <w:sz w:val="20"/>
          <w:szCs w:val="20"/>
        </w:rPr>
        <w:t xml:space="preserve">        </w:t>
      </w:r>
      <w:r w:rsidRPr="007D2D7F">
        <w:rPr>
          <w:rFonts w:ascii="Arial" w:eastAsia="Times New Roman" w:hAnsi="Arial" w:cs="Arial"/>
          <w:sz w:val="20"/>
          <w:szCs w:val="20"/>
          <w:u w:val="single"/>
        </w:rPr>
        <w:t>Sukladno članku 32., stavku 3.: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Ako zapošljavanje ne predstavlja neto povećanje broja zaposlenika u dotičnom poduzetniku u odnosu na prosjek za proteklih dvanaest mjeseci, radno mjesto/radna mjesta ispražnjena su zbog dobrovoljnog odlaska, invalidnosti, umirovljenja zbog dobi, dobrovoljnog smanjenja radnog vremena ili zakonskog odlaska zbog povrede radne obveze, a ne kao posljedica viška radne snage.</w:t>
      </w:r>
    </w:p>
    <w:p w:rsidR="00F95DC1" w:rsidRPr="007D2D7F" w:rsidRDefault="00F95DC1" w:rsidP="00F95D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 xml:space="preserve"> Sukladno članku 32., stavku 4.: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 Osim u slučaju zakonskog otkaza zbog povrede radne obveze, radnici u nepovoljnom položaju imaju   pravo na neprekidno zaposlenje u najkraćem razdoblju propisanom dotičnim nacionalnim zakonodavstvom ili kolektivnim ugovorom kojim se uređuju ugovori o radu.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32., stavku 5.: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lastRenderedPageBreak/>
        <w:t>Ako je razdoblje zaposlenja kraće od 12 mjeseci ili 24 mjeseca u slučaju radnika u izrazito nepovoljnom položaju, državne potpore se razmjerno smanjuju u skladu s tim.</w:t>
      </w:r>
    </w:p>
    <w:p w:rsidR="00D82849" w:rsidRPr="007D2D7F" w:rsidRDefault="00D82849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32., stavku 6: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Intenzitet državne potpore ne premašuje 50 % prihvatljivih troškova.</w:t>
      </w:r>
    </w:p>
    <w:p w:rsidR="00F95DC1" w:rsidRPr="007D2D7F" w:rsidRDefault="00F95DC1" w:rsidP="00F95D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Državne potpore za zapošljavanje radnika s invaliditetom u obliku subvencija za plaće provode se sukladno pravilima iz članka 33., stavki 2., 3., 4. i 5. Uredbe Komisije (EU) br. 651/2014 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koja je izmijenjena Uredbom </w:t>
      </w:r>
      <w:r w:rsidR="0022154F" w:rsidRPr="007D2D7F">
        <w:rPr>
          <w:rFonts w:ascii="Arial" w:hAnsi="Arial" w:cs="Arial"/>
          <w:sz w:val="20"/>
          <w:szCs w:val="20"/>
        </w:rPr>
        <w:t xml:space="preserve">Komisije (EU) </w:t>
      </w:r>
      <w:r w:rsidRPr="007D2D7F">
        <w:rPr>
          <w:rFonts w:ascii="Arial" w:hAnsi="Arial" w:cs="Arial"/>
          <w:sz w:val="20"/>
          <w:szCs w:val="20"/>
          <w:lang w:val="hr-HR"/>
        </w:rPr>
        <w:t>br. 2017/1084.</w:t>
      </w:r>
    </w:p>
    <w:p w:rsidR="00F95DC1" w:rsidRPr="007D2D7F" w:rsidRDefault="00F95DC1" w:rsidP="00F95DC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33., stavku 2: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 Prihvatljivi troškovi su troškovi plaća u razdoblju tijekom kojeg je zaposlen radnik s invaliditetom.</w:t>
      </w:r>
    </w:p>
    <w:p w:rsidR="000A79E0" w:rsidRPr="007D2D7F" w:rsidRDefault="000A79E0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33., stavku 3: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Ako zapošljavanje ne predstavlja neto povećanje broja zaposlenika u dotičnom poduzetniku u odnosu na prosjek za proteklih dvanaest mjeseci, radno mjesto/radna mjesta ispražnjena su zbog dobrovoljnog odlaska, invalidnosti, umirovljenja zbog dobi, dobrovoljnog smanjenja radnog vremena ili zakonskog odlaska zbog povrede radne obveze, a ne kao posljedica viška radne snage.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33., stavku 4: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Osim u slučaju zakonskog otkaza zbog povrede radne obveze, radnici s invaliditetom imaju pravo na neprekidno zaposlenje u najkraćem razdoblju propisanom dotičnim nacionalnim zakonodavstvom ili kolektivnim ugovorima koji su pravno obvezujući za poduzetnika i kojima se uređuju ugovori o radu.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33., stavku 5: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Intenzitet državne potpore ne premašuje 75 % prihvatljivih troškova.</w:t>
      </w: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3D2673" w:rsidRPr="007D2D7F" w:rsidRDefault="00534DF4" w:rsidP="003D2673">
      <w:pPr>
        <w:pStyle w:val="Odlomakpopis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>Izračun subvencije, koju Zavod dodjeljuje poslodavcima, temeljen je na trajanju zapošljavanja od 12 mjeseci te je toliko i trajanje ugovorne obveze između poslodavca – korisnika državne potpore i Zavoda kao davatelja državne potpore.</w:t>
      </w:r>
      <w:r w:rsidR="003D2673" w:rsidRPr="007D2D7F">
        <w:rPr>
          <w:rFonts w:ascii="Arial" w:hAnsi="Arial" w:cs="Arial"/>
          <w:sz w:val="20"/>
          <w:szCs w:val="20"/>
        </w:rPr>
        <w:t xml:space="preserve"> </w:t>
      </w:r>
    </w:p>
    <w:p w:rsidR="003D2673" w:rsidRPr="007D2D7F" w:rsidRDefault="003D2673" w:rsidP="003D2673">
      <w:pPr>
        <w:pStyle w:val="Odlomakpopis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Subvencije za zapošljavanje u obliku subvencija za plaće odnose se isključivo na novozaposlene radnike, bez obzira na to radi li se o osobama u nepovoljnom položaju na tržištu rada ili osobama s invaliditetom. Visina subvencije određena je stručnom spremom i statusom invalidnosti nezaposlenih osoba, odnosno povećava se s višom razinom obrazovanja i statusom invalidnosti.</w:t>
      </w:r>
    </w:p>
    <w:p w:rsidR="0038098C" w:rsidRPr="007D2D7F" w:rsidRDefault="003D2673" w:rsidP="00A921A4">
      <w:pPr>
        <w:pStyle w:val="Odlomakpopis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Prihvatljivi  troškovi su troškovi bruto plaće radnika tj. plaće prije svih odbitaka i poreza, za razdoblje od najviše 12 mjeseci nakon zapošljavanja. Za potpore za zapošljavanje početni iznos subvencije određuje se prema iznosu minimalne plaće za osobe bez zanimanja i sa završenom osnovnom školom bez radnog staža, dok je za ostale razine obrazovanja osnovni iznos uvećan za određeni postotak u skladu s prosječnim plaćama za te razine obrazovanja. U slučaju da je riječ o osobama koje nemaju staža osiguranja ili se prvi put zapošljavaju u svojoj razini obrazovanja te se smatraju pripravnicima, </w:t>
      </w:r>
      <w:r w:rsidRPr="007D2D7F">
        <w:rPr>
          <w:rFonts w:ascii="Arial" w:hAnsi="Arial" w:cs="Arial"/>
          <w:sz w:val="20"/>
          <w:szCs w:val="20"/>
        </w:rPr>
        <w:lastRenderedPageBreak/>
        <w:t>bruto plaća nema gornjeg ograničenja, a određuje je poslodavac prema uvjetima tog radnog mjesta.</w:t>
      </w:r>
      <w:r w:rsidR="0038098C" w:rsidRPr="007D2D7F">
        <w:rPr>
          <w:rFonts w:ascii="Arial" w:hAnsi="Arial" w:cs="Arial"/>
          <w:sz w:val="20"/>
          <w:szCs w:val="20"/>
        </w:rPr>
        <w:t xml:space="preserve"> </w:t>
      </w:r>
      <w:r w:rsidR="00B636A8" w:rsidRPr="007D2D7F">
        <w:rPr>
          <w:rFonts w:ascii="Arial" w:hAnsi="Arial" w:cs="Arial"/>
          <w:sz w:val="20"/>
          <w:szCs w:val="20"/>
        </w:rPr>
        <w:t>No</w:t>
      </w:r>
      <w:r w:rsidR="00F51723" w:rsidRPr="007D2D7F">
        <w:rPr>
          <w:rFonts w:ascii="Arial" w:hAnsi="Arial" w:cs="Arial"/>
          <w:sz w:val="20"/>
          <w:szCs w:val="20"/>
        </w:rPr>
        <w:t xml:space="preserve"> istovremeno</w:t>
      </w:r>
      <w:r w:rsidR="00B636A8" w:rsidRPr="007D2D7F">
        <w:rPr>
          <w:rFonts w:ascii="Arial" w:hAnsi="Arial" w:cs="Arial"/>
          <w:sz w:val="20"/>
          <w:szCs w:val="20"/>
        </w:rPr>
        <w:t>, i</w:t>
      </w:r>
      <w:r w:rsidR="0038098C" w:rsidRPr="007D2D7F">
        <w:rPr>
          <w:rFonts w:ascii="Arial" w:hAnsi="Arial" w:cs="Arial"/>
          <w:sz w:val="20"/>
          <w:szCs w:val="20"/>
        </w:rPr>
        <w:t>znos plaće ne smije biti manji od on</w:t>
      </w:r>
      <w:r w:rsidR="00A01311" w:rsidRPr="007D2D7F">
        <w:rPr>
          <w:rFonts w:ascii="Arial" w:hAnsi="Arial" w:cs="Arial"/>
          <w:sz w:val="20"/>
          <w:szCs w:val="20"/>
        </w:rPr>
        <w:t>e koju Zavod odredi</w:t>
      </w:r>
      <w:r w:rsidR="0038098C" w:rsidRPr="007D2D7F">
        <w:rPr>
          <w:rFonts w:ascii="Arial" w:hAnsi="Arial" w:cs="Arial"/>
          <w:sz w:val="20"/>
          <w:szCs w:val="20"/>
        </w:rPr>
        <w:t xml:space="preserve"> za </w:t>
      </w:r>
      <w:r w:rsidR="009F72A9" w:rsidRPr="007D2D7F">
        <w:rPr>
          <w:rFonts w:ascii="Arial" w:hAnsi="Arial" w:cs="Arial"/>
          <w:sz w:val="20"/>
          <w:szCs w:val="20"/>
        </w:rPr>
        <w:t xml:space="preserve">pojedinu razinu obrazovanja </w:t>
      </w:r>
      <w:r w:rsidR="00A01311" w:rsidRPr="007D2D7F">
        <w:rPr>
          <w:rFonts w:ascii="Arial" w:hAnsi="Arial" w:cs="Arial"/>
          <w:sz w:val="20"/>
          <w:szCs w:val="20"/>
        </w:rPr>
        <w:t>i status invaliditeta</w:t>
      </w:r>
      <w:r w:rsidR="00F72C1C" w:rsidRPr="007D2D7F">
        <w:rPr>
          <w:rFonts w:ascii="Arial" w:hAnsi="Arial" w:cs="Arial"/>
          <w:sz w:val="20"/>
          <w:szCs w:val="20"/>
        </w:rPr>
        <w:t>.</w:t>
      </w:r>
    </w:p>
    <w:p w:rsidR="00F72C1C" w:rsidRPr="007D2D7F" w:rsidRDefault="00F72C1C" w:rsidP="00A921A4">
      <w:pPr>
        <w:pStyle w:val="Odlomakpopis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2C1C" w:rsidRPr="007D2D7F" w:rsidRDefault="00F72C1C" w:rsidP="00A921A4">
      <w:pPr>
        <w:pStyle w:val="Odlomakpopis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2C1C" w:rsidRPr="007D2D7F" w:rsidRDefault="00F72C1C" w:rsidP="00A921A4">
      <w:pPr>
        <w:pStyle w:val="Odlomakpopisa"/>
        <w:spacing w:line="360" w:lineRule="auto"/>
        <w:ind w:left="284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5E17FC" w:rsidRPr="007D2D7F" w:rsidRDefault="00AF3F1B" w:rsidP="005E17FC">
      <w:pPr>
        <w:pStyle w:val="BodyTextIndent21"/>
        <w:spacing w:line="360" w:lineRule="auto"/>
        <w:ind w:left="426"/>
        <w:rPr>
          <w:rFonts w:ascii="Arial" w:hAnsi="Arial" w:cs="Arial"/>
          <w:b/>
          <w:sz w:val="20"/>
        </w:rPr>
      </w:pPr>
      <w:r w:rsidRPr="007D2D7F">
        <w:rPr>
          <w:rFonts w:ascii="Arial" w:hAnsi="Arial" w:cs="Arial"/>
          <w:b/>
          <w:sz w:val="20"/>
        </w:rPr>
        <w:t>9</w:t>
      </w:r>
      <w:r w:rsidR="005E17FC" w:rsidRPr="007D2D7F">
        <w:rPr>
          <w:rFonts w:ascii="Arial" w:hAnsi="Arial" w:cs="Arial"/>
          <w:b/>
          <w:sz w:val="20"/>
        </w:rPr>
        <w:t>.2. Državne potpore za usavršavanje</w:t>
      </w:r>
    </w:p>
    <w:p w:rsidR="005E17FC" w:rsidRPr="007D2D7F" w:rsidRDefault="005E17FC" w:rsidP="00F95DC1">
      <w:pPr>
        <w:pStyle w:val="Default"/>
        <w:spacing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</w:p>
    <w:p w:rsidR="00F95DC1" w:rsidRPr="007D2D7F" w:rsidRDefault="00F95DC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hr-HR"/>
        </w:rPr>
      </w:pPr>
      <w:r w:rsidRPr="007D2D7F">
        <w:rPr>
          <w:rFonts w:ascii="Arial" w:hAnsi="Arial" w:cs="Arial"/>
          <w:color w:val="auto"/>
          <w:sz w:val="20"/>
          <w:szCs w:val="20"/>
          <w:lang w:val="hr-HR"/>
        </w:rPr>
        <w:t>Državne potpore za usavršavanje provode se sukladno pravilima iz članka 31. Uredbe Europske Komisije (EU) br. 651/2014 koj</w:t>
      </w:r>
      <w:r w:rsidR="00F03F85" w:rsidRPr="007D2D7F">
        <w:rPr>
          <w:rFonts w:ascii="Arial" w:hAnsi="Arial" w:cs="Arial"/>
          <w:color w:val="auto"/>
          <w:sz w:val="20"/>
          <w:szCs w:val="20"/>
          <w:lang w:val="hr-HR"/>
        </w:rPr>
        <w:t>i je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izmijenjen</w:t>
      </w:r>
      <w:r w:rsidR="00F03F85"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člankom 1. stavkom 15.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Uredb</w:t>
      </w:r>
      <w:r w:rsidR="00F03F85" w:rsidRPr="007D2D7F">
        <w:rPr>
          <w:rFonts w:ascii="Arial" w:hAnsi="Arial" w:cs="Arial"/>
          <w:color w:val="auto"/>
          <w:sz w:val="20"/>
          <w:szCs w:val="20"/>
          <w:lang w:val="hr-HR"/>
        </w:rPr>
        <w:t>e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22154F" w:rsidRPr="007D2D7F">
        <w:rPr>
          <w:rFonts w:ascii="Arial" w:hAnsi="Arial" w:cs="Arial"/>
          <w:sz w:val="20"/>
          <w:szCs w:val="20"/>
        </w:rPr>
        <w:t xml:space="preserve">Komisije (EU) </w:t>
      </w:r>
      <w:r w:rsidRPr="007D2D7F">
        <w:rPr>
          <w:rFonts w:ascii="Arial" w:hAnsi="Arial" w:cs="Arial"/>
          <w:color w:val="auto"/>
          <w:sz w:val="20"/>
          <w:szCs w:val="20"/>
          <w:lang w:val="hr-HR"/>
        </w:rPr>
        <w:t>br. 2017/1084.</w:t>
      </w:r>
    </w:p>
    <w:p w:rsidR="00D55C69" w:rsidRPr="007D2D7F" w:rsidRDefault="00D55C69" w:rsidP="00F95DC1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lang w:val="hr-HR"/>
        </w:rPr>
      </w:pPr>
    </w:p>
    <w:p w:rsidR="001A1741" w:rsidRPr="007D2D7F" w:rsidRDefault="001A1741" w:rsidP="00F95DC1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1A1741" w:rsidRPr="007D2D7F" w:rsidRDefault="001A1741" w:rsidP="001A1741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color w:val="auto"/>
          <w:sz w:val="20"/>
          <w:szCs w:val="20"/>
          <w:u w:val="single"/>
          <w:lang w:val="hr-HR"/>
        </w:rPr>
        <w:t>Sukladno članku 31., stavku 2:</w:t>
      </w:r>
    </w:p>
    <w:p w:rsidR="001A1741" w:rsidRPr="007D2D7F" w:rsidRDefault="002662FC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Potpore se ne dodjeljuju za usavršavanje koje poduzetnici provode radi osiguravanja sukladnosti s obveznim nacionalnim normama o usavršavanju.</w:t>
      </w:r>
    </w:p>
    <w:p w:rsidR="001A1741" w:rsidRPr="007D2D7F" w:rsidRDefault="001A1741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1A1741" w:rsidRPr="007D2D7F" w:rsidRDefault="001A1741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31., stavku 3:</w:t>
      </w:r>
    </w:p>
    <w:p w:rsidR="002662FC" w:rsidRPr="007D2D7F" w:rsidRDefault="002662FC" w:rsidP="00E52B27">
      <w:pPr>
        <w:spacing w:before="120"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Prihvatljivi troškovi su sljedeći: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102"/>
      </w:tblGrid>
      <w:tr w:rsidR="002662FC" w:rsidRPr="007D2D7F" w:rsidTr="00E52B27">
        <w:trPr>
          <w:tblCellSpacing w:w="0" w:type="dxa"/>
        </w:trPr>
        <w:tc>
          <w:tcPr>
            <w:tcW w:w="164" w:type="pct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(a)</w:t>
            </w:r>
          </w:p>
        </w:tc>
        <w:tc>
          <w:tcPr>
            <w:tcW w:w="4836" w:type="pct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predavača, za sate tijekom kojih su predavači sudjelovali u usavršavanju;</w:t>
            </w:r>
          </w:p>
        </w:tc>
      </w:tr>
    </w:tbl>
    <w:p w:rsidR="002662FC" w:rsidRPr="007D2D7F" w:rsidRDefault="002662FC" w:rsidP="00E52B27">
      <w:pPr>
        <w:spacing w:after="0" w:line="36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  <w:gridCol w:w="6"/>
      </w:tblGrid>
      <w:tr w:rsidR="002662FC" w:rsidRPr="007D2D7F" w:rsidTr="00DA15DA">
        <w:trPr>
          <w:tblCellSpacing w:w="0" w:type="dxa"/>
        </w:trPr>
        <w:tc>
          <w:tcPr>
            <w:tcW w:w="0" w:type="auto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(b) troškovi poslovanja povezani s predavačima i polaznicima koji su izravno povezani s projektom usavršavanja, primjerice putni troškovi, troškovi materijala i potrošne robe izravno povezanih s projektom, amortizacija alata i opreme ako se upotrebljavaju isključivo za projekt usavršavanja;”.</w:t>
            </w:r>
          </w:p>
        </w:tc>
        <w:tc>
          <w:tcPr>
            <w:tcW w:w="0" w:type="auto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662FC" w:rsidRPr="007D2D7F" w:rsidRDefault="002662FC" w:rsidP="00E52B27">
      <w:pPr>
        <w:spacing w:after="0" w:line="36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055"/>
      </w:tblGrid>
      <w:tr w:rsidR="002662FC" w:rsidRPr="007D2D7F" w:rsidTr="00DA15DA">
        <w:trPr>
          <w:tblCellSpacing w:w="0" w:type="dxa"/>
        </w:trPr>
        <w:tc>
          <w:tcPr>
            <w:tcW w:w="0" w:type="auto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savjetodavnih usluga povezanih s projektom usavršavanja;</w:t>
            </w:r>
          </w:p>
        </w:tc>
      </w:tr>
    </w:tbl>
    <w:p w:rsidR="002662FC" w:rsidRPr="007D2D7F" w:rsidRDefault="002662FC" w:rsidP="00E52B27">
      <w:pPr>
        <w:spacing w:after="0" w:line="360" w:lineRule="auto"/>
        <w:jc w:val="both"/>
        <w:rPr>
          <w:rFonts w:ascii="Arial" w:eastAsia="Times New Roman" w:hAnsi="Arial" w:cs="Arial"/>
          <w:vanish/>
          <w:color w:val="000000"/>
          <w:sz w:val="20"/>
          <w:szCs w:val="2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166"/>
      </w:tblGrid>
      <w:tr w:rsidR="002662FC" w:rsidRPr="007D2D7F" w:rsidTr="00DA15DA">
        <w:trPr>
          <w:tblCellSpacing w:w="0" w:type="dxa"/>
        </w:trPr>
        <w:tc>
          <w:tcPr>
            <w:tcW w:w="0" w:type="auto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(d)</w:t>
            </w:r>
          </w:p>
        </w:tc>
        <w:tc>
          <w:tcPr>
            <w:tcW w:w="0" w:type="auto"/>
            <w:hideMark/>
          </w:tcPr>
          <w:p w:rsidR="002662FC" w:rsidRPr="007D2D7F" w:rsidRDefault="002662F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troškovi osoblja polaznika usavršavanja i opći neizravni troškovi (administrativni troškovi, najam, režijski troškovi) za sate koje polaznici usavršavanja provedu u usavršavanju.</w:t>
            </w:r>
          </w:p>
        </w:tc>
      </w:tr>
    </w:tbl>
    <w:p w:rsidR="002662FC" w:rsidRPr="007D2D7F" w:rsidRDefault="002662FC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1A1741" w:rsidRPr="007D2D7F" w:rsidRDefault="001A1741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31., stavku 4:</w:t>
      </w:r>
    </w:p>
    <w:p w:rsidR="00712BBF" w:rsidRPr="007D2D7F" w:rsidRDefault="00712BBF" w:rsidP="00E30956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Intenzitet potpore za usavršavanje, ne premašuje 50% prihvatljivih troškova. Može se povećati do maksimalnog intenziteta potpore od 70 % prihvatljivih troškova za 10 postotnih bodova ako se usavršavanje provodi za radnike s invaliditetom ili radnike u nepovoljnom položaju, odnosno za 10 postotnih bodova ako se državna potpora dodjeljuje srednjem poduzeću i za 20 postotnih bodova ako se državna potpora dodjeljuje malom poduzeću.</w:t>
      </w:r>
    </w:p>
    <w:p w:rsidR="00712BBF" w:rsidRPr="007D2D7F" w:rsidRDefault="00712BBF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1A1741" w:rsidRPr="007D2D7F" w:rsidRDefault="001A1741" w:rsidP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sz w:val="20"/>
          <w:szCs w:val="20"/>
          <w:u w:val="single"/>
          <w:lang w:val="hr-HR"/>
        </w:rPr>
        <w:t>Sukladno članku 31., stavku 5:</w:t>
      </w:r>
    </w:p>
    <w:p w:rsidR="00FE329C" w:rsidRPr="007D2D7F" w:rsidRDefault="00FE329C" w:rsidP="00E30956">
      <w:pPr>
        <w:spacing w:before="120"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Ako se potpore dodjeljuju u sektoru pomorskog prometa, intenzitet potpore može se povećati do 100 % prihvatljivih troškova, pod uvjetom da su ispunjeni sljedeći uvjeti: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102"/>
      </w:tblGrid>
      <w:tr w:rsidR="00FE329C" w:rsidRPr="007D2D7F" w:rsidTr="00DA15DA">
        <w:trPr>
          <w:tblCellSpacing w:w="0" w:type="dxa"/>
        </w:trPr>
        <w:tc>
          <w:tcPr>
            <w:tcW w:w="0" w:type="auto"/>
            <w:hideMark/>
          </w:tcPr>
          <w:p w:rsidR="00FE329C" w:rsidRPr="007D2D7F" w:rsidRDefault="00FE329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:rsidR="00FE329C" w:rsidRPr="007D2D7F" w:rsidRDefault="00FE329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polaznici usavršavanja nisu aktivni članovi posade, već pomoćni članovi posade; i</w:t>
            </w:r>
          </w:p>
        </w:tc>
      </w:tr>
    </w:tbl>
    <w:p w:rsidR="00FE329C" w:rsidRPr="007D2D7F" w:rsidRDefault="00FE329C" w:rsidP="00E52B27">
      <w:pPr>
        <w:spacing w:after="0" w:line="36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9045"/>
      </w:tblGrid>
      <w:tr w:rsidR="00FE329C" w:rsidRPr="007D2D7F" w:rsidTr="00DA15DA">
        <w:trPr>
          <w:tblCellSpacing w:w="0" w:type="dxa"/>
        </w:trPr>
        <w:tc>
          <w:tcPr>
            <w:tcW w:w="0" w:type="auto"/>
            <w:hideMark/>
          </w:tcPr>
          <w:p w:rsidR="00FE329C" w:rsidRPr="007D2D7F" w:rsidRDefault="00FE329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(b)</w:t>
            </w:r>
          </w:p>
        </w:tc>
        <w:tc>
          <w:tcPr>
            <w:tcW w:w="0" w:type="auto"/>
            <w:hideMark/>
          </w:tcPr>
          <w:p w:rsidR="00FE329C" w:rsidRPr="007D2D7F" w:rsidRDefault="00FE329C" w:rsidP="00E52B2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usavršavanje se odvija na brodovima koji su upisani u registre Unije.</w:t>
            </w:r>
          </w:p>
        </w:tc>
      </w:tr>
    </w:tbl>
    <w:p w:rsidR="001A1741" w:rsidRPr="007D2D7F" w:rsidRDefault="001A1741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B752FA" w:rsidRPr="007D2D7F" w:rsidRDefault="00B752FA" w:rsidP="00440F89">
      <w:pPr>
        <w:pStyle w:val="Odlomakpopisa"/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Usavršavanje može trajati najviše 6 mjeseci, a ugovorna obveza između poslodavca – korisnika državne potpore i Zavoda kao davatelja državne potpore traje dvostruko duže s obzirom na</w:t>
      </w:r>
      <w:r w:rsidR="00841860" w:rsidRPr="007D2D7F">
        <w:rPr>
          <w:rFonts w:ascii="Arial" w:hAnsi="Arial" w:cs="Arial"/>
          <w:sz w:val="20"/>
          <w:szCs w:val="20"/>
          <w:lang w:val="hr-HR"/>
        </w:rPr>
        <w:t xml:space="preserve"> obvezu zadržavanja osobe u radnom odnosu u jednakom razdoblju u kojem je trajalo sufinanciranje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215794" w:rsidRPr="007D2D7F" w:rsidRDefault="00215794" w:rsidP="00440F89">
      <w:pPr>
        <w:pStyle w:val="Odlomakpopisa"/>
        <w:ind w:left="1416"/>
        <w:rPr>
          <w:rFonts w:ascii="Arial" w:hAnsi="Arial" w:cs="Arial"/>
          <w:sz w:val="20"/>
          <w:szCs w:val="20"/>
          <w:lang w:val="hr-HR"/>
        </w:rPr>
      </w:pPr>
    </w:p>
    <w:p w:rsidR="00CA26E8" w:rsidRPr="007D2D7F" w:rsidRDefault="00204205" w:rsidP="004D3652">
      <w:pPr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</w:t>
      </w:r>
      <w:r w:rsidR="004D3652" w:rsidRPr="007D2D7F">
        <w:rPr>
          <w:rFonts w:ascii="Arial" w:hAnsi="Arial" w:cs="Arial"/>
          <w:b/>
          <w:sz w:val="20"/>
          <w:szCs w:val="20"/>
        </w:rPr>
        <w:t>10.</w:t>
      </w:r>
      <w:r w:rsidRPr="007D2D7F">
        <w:rPr>
          <w:rFonts w:ascii="Arial" w:hAnsi="Arial" w:cs="Arial"/>
          <w:b/>
          <w:sz w:val="20"/>
          <w:szCs w:val="20"/>
        </w:rPr>
        <w:t xml:space="preserve"> </w:t>
      </w:r>
      <w:r w:rsidR="004D3652" w:rsidRPr="007D2D7F">
        <w:rPr>
          <w:rFonts w:ascii="Arial" w:hAnsi="Arial" w:cs="Arial"/>
          <w:b/>
          <w:sz w:val="20"/>
          <w:szCs w:val="20"/>
        </w:rPr>
        <w:t xml:space="preserve"> </w:t>
      </w:r>
      <w:r w:rsidR="00670380" w:rsidRPr="007D2D7F">
        <w:rPr>
          <w:rFonts w:ascii="Arial" w:hAnsi="Arial" w:cs="Arial"/>
          <w:b/>
          <w:sz w:val="20"/>
          <w:szCs w:val="20"/>
          <w:u w:val="single"/>
        </w:rPr>
        <w:t>Korisnici državn</w:t>
      </w:r>
      <w:r w:rsidR="008648AE" w:rsidRPr="007D2D7F">
        <w:rPr>
          <w:rFonts w:ascii="Arial" w:hAnsi="Arial" w:cs="Arial"/>
          <w:b/>
          <w:sz w:val="20"/>
          <w:szCs w:val="20"/>
          <w:u w:val="single"/>
        </w:rPr>
        <w:t>ih</w:t>
      </w:r>
      <w:r w:rsidR="00670380" w:rsidRPr="007D2D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258F" w:rsidRPr="007D2D7F">
        <w:rPr>
          <w:rFonts w:ascii="Arial" w:hAnsi="Arial" w:cs="Arial"/>
          <w:b/>
          <w:sz w:val="20"/>
          <w:szCs w:val="20"/>
          <w:u w:val="single"/>
        </w:rPr>
        <w:t>potpor</w:t>
      </w:r>
      <w:r w:rsidR="008648AE" w:rsidRPr="007D2D7F">
        <w:rPr>
          <w:rFonts w:ascii="Arial" w:hAnsi="Arial" w:cs="Arial"/>
          <w:b/>
          <w:sz w:val="20"/>
          <w:szCs w:val="20"/>
          <w:u w:val="single"/>
        </w:rPr>
        <w:t>a</w:t>
      </w:r>
    </w:p>
    <w:p w:rsidR="00AC038A" w:rsidRPr="007D2D7F" w:rsidRDefault="00AC038A" w:rsidP="00E52B2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F022E" w:rsidRPr="007D2D7F" w:rsidRDefault="0027258F" w:rsidP="00E52B2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Državne potpore</w:t>
      </w:r>
      <w:r w:rsidR="00B22EFF" w:rsidRPr="007D2D7F">
        <w:rPr>
          <w:rFonts w:ascii="Arial" w:hAnsi="Arial" w:cs="Arial"/>
          <w:sz w:val="20"/>
          <w:szCs w:val="20"/>
        </w:rPr>
        <w:t xml:space="preserve"> za zapošljavanje i </w:t>
      </w:r>
      <w:r w:rsidRPr="007D2D7F">
        <w:rPr>
          <w:rFonts w:ascii="Arial" w:hAnsi="Arial" w:cs="Arial"/>
          <w:sz w:val="20"/>
          <w:szCs w:val="20"/>
        </w:rPr>
        <w:t>državne potpore</w:t>
      </w:r>
      <w:r w:rsidR="004A0A45" w:rsidRPr="007D2D7F">
        <w:rPr>
          <w:rFonts w:ascii="Arial" w:hAnsi="Arial" w:cs="Arial"/>
          <w:sz w:val="20"/>
          <w:szCs w:val="20"/>
        </w:rPr>
        <w:t xml:space="preserve"> za usavršavanje</w:t>
      </w:r>
      <w:r w:rsidR="00886C0B" w:rsidRPr="007D2D7F">
        <w:rPr>
          <w:rFonts w:ascii="Arial" w:hAnsi="Arial" w:cs="Arial"/>
          <w:sz w:val="20"/>
          <w:szCs w:val="20"/>
        </w:rPr>
        <w:t>,</w:t>
      </w:r>
      <w:r w:rsidR="00B22EFF" w:rsidRPr="007D2D7F">
        <w:rPr>
          <w:rFonts w:ascii="Arial" w:hAnsi="Arial" w:cs="Arial"/>
          <w:sz w:val="20"/>
          <w:szCs w:val="20"/>
        </w:rPr>
        <w:t xml:space="preserve"> </w:t>
      </w:r>
      <w:r w:rsidR="00961049" w:rsidRPr="007D2D7F">
        <w:rPr>
          <w:rFonts w:ascii="Arial" w:hAnsi="Arial" w:cs="Arial"/>
          <w:sz w:val="20"/>
          <w:szCs w:val="20"/>
        </w:rPr>
        <w:t xml:space="preserve">mogu se dodijeliti </w:t>
      </w:r>
      <w:r w:rsidR="00886C0B" w:rsidRPr="007D2D7F">
        <w:rPr>
          <w:rFonts w:ascii="Arial" w:hAnsi="Arial" w:cs="Arial"/>
          <w:sz w:val="20"/>
          <w:szCs w:val="20"/>
        </w:rPr>
        <w:t xml:space="preserve"> poduzetnicima</w:t>
      </w:r>
      <w:r w:rsidR="00A94ACE" w:rsidRPr="007D2D7F">
        <w:rPr>
          <w:rFonts w:ascii="Arial" w:hAnsi="Arial" w:cs="Arial"/>
          <w:sz w:val="20"/>
          <w:szCs w:val="20"/>
        </w:rPr>
        <w:t xml:space="preserve"> koji se dijele na mikro, male, srednje i velike</w:t>
      </w:r>
      <w:r w:rsidR="00322F26" w:rsidRPr="007D2D7F">
        <w:rPr>
          <w:rFonts w:ascii="Arial" w:hAnsi="Arial" w:cs="Arial"/>
          <w:sz w:val="20"/>
          <w:szCs w:val="20"/>
        </w:rPr>
        <w:t>, a u skladu s definicijama iz Priloga I Uredbe Komisije (EU) br. 651/2014</w:t>
      </w:r>
      <w:r w:rsidR="00A63D18" w:rsidRPr="007D2D7F">
        <w:rPr>
          <w:rFonts w:ascii="Arial" w:hAnsi="Arial" w:cs="Arial"/>
          <w:sz w:val="20"/>
          <w:szCs w:val="20"/>
        </w:rPr>
        <w:t>, koja je izmijenjena Uredbom Komisije (EU-a) br. 2017/1084.</w:t>
      </w:r>
    </w:p>
    <w:p w:rsidR="00BA6A08" w:rsidRPr="007D2D7F" w:rsidRDefault="00DF022E" w:rsidP="00BA6A0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Veliko poduzeće je </w:t>
      </w:r>
      <w:r w:rsidR="00E54AA7" w:rsidRPr="007D2D7F">
        <w:rPr>
          <w:rFonts w:ascii="Arial" w:hAnsi="Arial" w:cs="Arial"/>
          <w:sz w:val="20"/>
          <w:szCs w:val="20"/>
        </w:rPr>
        <w:t>ono poduzeće koje ne ispunjava</w:t>
      </w:r>
      <w:r w:rsidRPr="007D2D7F">
        <w:rPr>
          <w:rFonts w:ascii="Arial" w:hAnsi="Arial" w:cs="Arial"/>
          <w:sz w:val="20"/>
          <w:szCs w:val="20"/>
        </w:rPr>
        <w:t xml:space="preserve"> kriterije utvrđene u Prilogu I Uredbe </w:t>
      </w:r>
      <w:r w:rsidR="004F2CB5" w:rsidRPr="007D2D7F">
        <w:rPr>
          <w:rFonts w:ascii="Arial" w:hAnsi="Arial" w:cs="Arial"/>
          <w:sz w:val="20"/>
          <w:szCs w:val="20"/>
        </w:rPr>
        <w:t xml:space="preserve">Komisije (EU) </w:t>
      </w:r>
      <w:r w:rsidRPr="007D2D7F">
        <w:rPr>
          <w:rFonts w:ascii="Arial" w:hAnsi="Arial" w:cs="Arial"/>
          <w:sz w:val="20"/>
          <w:szCs w:val="20"/>
        </w:rPr>
        <w:t>br. 651/2014,</w:t>
      </w:r>
      <w:r w:rsidR="008816C2" w:rsidRPr="007D2D7F">
        <w:rPr>
          <w:rFonts w:ascii="Arial" w:hAnsi="Arial" w:cs="Arial"/>
          <w:sz w:val="20"/>
          <w:szCs w:val="20"/>
        </w:rPr>
        <w:t xml:space="preserve"> </w:t>
      </w:r>
      <w:r w:rsidR="00A63D18" w:rsidRPr="007D2D7F">
        <w:rPr>
          <w:rFonts w:ascii="Arial" w:hAnsi="Arial" w:cs="Arial"/>
          <w:sz w:val="20"/>
          <w:szCs w:val="20"/>
        </w:rPr>
        <w:t>koja je izmijenjena Uredbo</w:t>
      </w:r>
      <w:r w:rsidR="008E0688" w:rsidRPr="007D2D7F">
        <w:rPr>
          <w:rFonts w:ascii="Arial" w:hAnsi="Arial" w:cs="Arial"/>
          <w:sz w:val="20"/>
          <w:szCs w:val="20"/>
        </w:rPr>
        <w:t>m Komisije (EU</w:t>
      </w:r>
      <w:r w:rsidR="00A63D18" w:rsidRPr="007D2D7F">
        <w:rPr>
          <w:rFonts w:ascii="Arial" w:hAnsi="Arial" w:cs="Arial"/>
          <w:sz w:val="20"/>
          <w:szCs w:val="20"/>
        </w:rPr>
        <w:t xml:space="preserve">) br. 2017/1084, </w:t>
      </w:r>
      <w:r w:rsidRPr="007D2D7F">
        <w:rPr>
          <w:rFonts w:ascii="Arial" w:hAnsi="Arial" w:cs="Arial"/>
          <w:sz w:val="20"/>
          <w:szCs w:val="20"/>
        </w:rPr>
        <w:t xml:space="preserve">odnosno ne spada u gore navedene kategorije tj. mikro, mala i srednja poduzeća. </w:t>
      </w:r>
    </w:p>
    <w:p w:rsidR="00BA6A08" w:rsidRPr="007D2D7F" w:rsidRDefault="00BA6A08" w:rsidP="00BA6A0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D7461" w:rsidRPr="007D2D7F" w:rsidRDefault="00D15D66" w:rsidP="00E52B2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</w:t>
      </w:r>
      <w:r w:rsidR="00204205" w:rsidRPr="007D2D7F">
        <w:rPr>
          <w:rFonts w:ascii="Arial" w:hAnsi="Arial" w:cs="Arial"/>
          <w:b/>
          <w:sz w:val="20"/>
          <w:szCs w:val="20"/>
        </w:rPr>
        <w:t xml:space="preserve">     </w:t>
      </w:r>
      <w:r w:rsidRPr="007D2D7F">
        <w:rPr>
          <w:rFonts w:ascii="Arial" w:hAnsi="Arial" w:cs="Arial"/>
          <w:b/>
          <w:sz w:val="20"/>
          <w:szCs w:val="20"/>
        </w:rPr>
        <w:t xml:space="preserve">11.  </w:t>
      </w:r>
      <w:r w:rsidR="00F14672" w:rsidRPr="007D2D7F">
        <w:rPr>
          <w:rFonts w:ascii="Arial" w:hAnsi="Arial" w:cs="Arial"/>
          <w:b/>
          <w:sz w:val="20"/>
          <w:szCs w:val="20"/>
          <w:u w:val="single"/>
        </w:rPr>
        <w:t>Sektori (djelatnost) korisnika</w:t>
      </w:r>
    </w:p>
    <w:p w:rsidR="00801B29" w:rsidRPr="007D2D7F" w:rsidRDefault="00801B29" w:rsidP="00801B29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920E55" w:rsidRPr="007D2D7F" w:rsidRDefault="00920E55" w:rsidP="00FF55FC">
      <w:pPr>
        <w:pStyle w:val="Odlomakpopisa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Ovaj Program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državn</w:t>
      </w:r>
      <w:r w:rsidR="002E33F1" w:rsidRPr="007D2D7F">
        <w:rPr>
          <w:rFonts w:ascii="Arial" w:hAnsi="Arial" w:cs="Arial"/>
          <w:sz w:val="20"/>
          <w:szCs w:val="20"/>
          <w:lang w:val="hr-HR"/>
        </w:rPr>
        <w:t>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primjenjuje se na kategorije </w:t>
      </w:r>
      <w:r w:rsidR="002E33F1" w:rsidRPr="007D2D7F">
        <w:rPr>
          <w:rFonts w:ascii="Arial" w:hAnsi="Arial" w:cs="Arial"/>
          <w:sz w:val="20"/>
          <w:szCs w:val="20"/>
          <w:lang w:val="hr-HR"/>
        </w:rPr>
        <w:t>državnih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="00C92244" w:rsidRPr="007D2D7F">
        <w:rPr>
          <w:rFonts w:ascii="Arial" w:hAnsi="Arial" w:cs="Arial"/>
          <w:sz w:val="20"/>
          <w:szCs w:val="20"/>
          <w:lang w:val="hr-HR"/>
        </w:rPr>
        <w:t xml:space="preserve"> sukladno članku 1., stavku 1. 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(e)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usavršavanje te </w:t>
      </w:r>
      <w:r w:rsidR="00C92244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(f)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zapošljavanje radnika u nepovoljnom položaju i radnike s invaliditetom Uredbe Komisije (EU) br. 651/2014</w:t>
      </w:r>
      <w:r w:rsidR="00687655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687655" w:rsidRPr="007D2D7F">
        <w:rPr>
          <w:rFonts w:ascii="Arial" w:hAnsi="Arial" w:cs="Arial"/>
          <w:sz w:val="20"/>
          <w:szCs w:val="20"/>
        </w:rPr>
        <w:t xml:space="preserve">koja je izmijenjena Uredbom </w:t>
      </w:r>
      <w:r w:rsidR="008E0688" w:rsidRPr="007D2D7F">
        <w:rPr>
          <w:rFonts w:ascii="Arial" w:hAnsi="Arial" w:cs="Arial"/>
          <w:sz w:val="20"/>
          <w:szCs w:val="20"/>
        </w:rPr>
        <w:t>Komisije (EU</w:t>
      </w:r>
      <w:r w:rsidR="00805756" w:rsidRPr="007D2D7F">
        <w:rPr>
          <w:rFonts w:ascii="Arial" w:hAnsi="Arial" w:cs="Arial"/>
          <w:sz w:val="20"/>
          <w:szCs w:val="20"/>
        </w:rPr>
        <w:t xml:space="preserve">) </w:t>
      </w:r>
      <w:r w:rsidR="00687655" w:rsidRPr="007D2D7F">
        <w:rPr>
          <w:rFonts w:ascii="Arial" w:hAnsi="Arial" w:cs="Arial"/>
          <w:sz w:val="20"/>
          <w:szCs w:val="20"/>
        </w:rPr>
        <w:t>br. 2017/1084</w:t>
      </w:r>
      <w:r w:rsidR="00612346" w:rsidRPr="007D2D7F">
        <w:rPr>
          <w:rFonts w:ascii="Arial" w:hAnsi="Arial" w:cs="Arial"/>
          <w:sz w:val="20"/>
          <w:szCs w:val="20"/>
          <w:lang w:val="hr-HR"/>
        </w:rPr>
        <w:t>.</w:t>
      </w:r>
    </w:p>
    <w:p w:rsidR="00920E55" w:rsidRPr="007D2D7F" w:rsidRDefault="00920E55" w:rsidP="003507BD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1F32FF" w:rsidRPr="007D2D7F" w:rsidRDefault="009D7461" w:rsidP="0054290A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Ovaj </w:t>
      </w:r>
      <w:r w:rsidR="00453C10" w:rsidRPr="007D2D7F">
        <w:rPr>
          <w:rFonts w:ascii="Arial" w:hAnsi="Arial" w:cs="Arial"/>
          <w:sz w:val="20"/>
          <w:szCs w:val="20"/>
          <w:lang w:val="hr-HR"/>
        </w:rPr>
        <w:t>P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rogram </w:t>
      </w:r>
      <w:r w:rsidR="009570FE" w:rsidRPr="007D2D7F">
        <w:rPr>
          <w:rFonts w:ascii="Arial" w:hAnsi="Arial" w:cs="Arial"/>
          <w:sz w:val="20"/>
          <w:szCs w:val="20"/>
          <w:lang w:val="hr-HR"/>
        </w:rPr>
        <w:t>državnih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</w:t>
      </w:r>
      <w:r w:rsidR="009570FE" w:rsidRPr="007D2D7F">
        <w:rPr>
          <w:rFonts w:ascii="Arial" w:hAnsi="Arial" w:cs="Arial"/>
          <w:sz w:val="20"/>
          <w:szCs w:val="20"/>
          <w:lang w:val="hr-HR"/>
        </w:rPr>
        <w:t>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primjenjuje</w:t>
      </w:r>
      <w:r w:rsidR="00FB351C" w:rsidRPr="007D2D7F">
        <w:rPr>
          <w:rFonts w:ascii="Arial" w:hAnsi="Arial" w:cs="Arial"/>
          <w:sz w:val="20"/>
          <w:szCs w:val="20"/>
          <w:lang w:val="hr-HR"/>
        </w:rPr>
        <w:t xml:space="preserve"> se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na sve sektore gospodarstva, osim sektora navedenih u stavcima </w:t>
      </w:r>
      <w:r w:rsidR="00D66231" w:rsidRPr="007D2D7F">
        <w:rPr>
          <w:rFonts w:ascii="Arial" w:hAnsi="Arial" w:cs="Arial"/>
          <w:sz w:val="20"/>
          <w:szCs w:val="20"/>
          <w:lang w:val="hr-HR"/>
        </w:rPr>
        <w:t xml:space="preserve">2., </w:t>
      </w:r>
      <w:r w:rsidRPr="007D2D7F">
        <w:rPr>
          <w:rFonts w:ascii="Arial" w:hAnsi="Arial" w:cs="Arial"/>
          <w:sz w:val="20"/>
          <w:szCs w:val="20"/>
          <w:lang w:val="hr-HR"/>
        </w:rPr>
        <w:t>3., 4. i 5., članka 1. Uredba Komisije (EU-</w:t>
      </w:r>
      <w:r w:rsidR="00643ADE" w:rsidRPr="007D2D7F">
        <w:rPr>
          <w:rFonts w:ascii="Arial" w:hAnsi="Arial" w:cs="Arial"/>
          <w:sz w:val="20"/>
          <w:szCs w:val="20"/>
          <w:lang w:val="hr-HR"/>
        </w:rPr>
        <w:t>a</w:t>
      </w:r>
      <w:r w:rsidRPr="007D2D7F">
        <w:rPr>
          <w:rFonts w:ascii="Arial" w:hAnsi="Arial" w:cs="Arial"/>
          <w:sz w:val="20"/>
          <w:szCs w:val="20"/>
          <w:lang w:val="hr-HR"/>
        </w:rPr>
        <w:t>) br. 651/2014</w:t>
      </w:r>
      <w:r w:rsidR="00B44655" w:rsidRPr="007D2D7F">
        <w:rPr>
          <w:rFonts w:ascii="Arial" w:hAnsi="Arial" w:cs="Arial"/>
          <w:sz w:val="20"/>
          <w:szCs w:val="20"/>
          <w:lang w:val="hr-HR"/>
        </w:rPr>
        <w:t>, koja je izmijenjena Uredbom komisije (EU) br. 2017/1084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te sukladno stavku 4. </w:t>
      </w:r>
      <w:r w:rsidR="005C47C6" w:rsidRPr="007D2D7F">
        <w:rPr>
          <w:rFonts w:ascii="Arial" w:hAnsi="Arial" w:cs="Arial"/>
          <w:sz w:val="20"/>
          <w:szCs w:val="20"/>
          <w:lang w:val="hr-HR"/>
        </w:rPr>
        <w:t>točk</w:t>
      </w:r>
      <w:r w:rsidR="00835175" w:rsidRPr="007D2D7F">
        <w:rPr>
          <w:rFonts w:ascii="Arial" w:hAnsi="Arial" w:cs="Arial"/>
          <w:sz w:val="20"/>
          <w:szCs w:val="20"/>
          <w:lang w:val="hr-HR"/>
        </w:rPr>
        <w:t xml:space="preserve">i 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c) isključuju dodjelu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poslodavcima u poteškoćama</w:t>
      </w:r>
      <w:r w:rsidR="006A167D" w:rsidRPr="007D2D7F">
        <w:rPr>
          <w:rFonts w:ascii="Arial" w:hAnsi="Arial" w:cs="Arial"/>
          <w:sz w:val="20"/>
          <w:szCs w:val="20"/>
          <w:lang w:val="hr-HR"/>
        </w:rPr>
        <w:t>,</w:t>
      </w:r>
      <w:r w:rsidR="006A167D" w:rsidRPr="007D2D7F">
        <w:rPr>
          <w:rFonts w:ascii="Arial" w:eastAsiaTheme="minorHAnsi" w:hAnsi="Arial" w:cs="Arial"/>
          <w:color w:val="000000"/>
          <w:sz w:val="20"/>
          <w:szCs w:val="20"/>
          <w:lang w:val="hr-HR"/>
        </w:rPr>
        <w:t xml:space="preserve"> </w:t>
      </w:r>
      <w:r w:rsidR="006A167D" w:rsidRPr="007D2D7F">
        <w:rPr>
          <w:rFonts w:ascii="Arial" w:hAnsi="Arial" w:cs="Arial"/>
          <w:sz w:val="20"/>
          <w:szCs w:val="20"/>
          <w:lang w:val="hr-HR"/>
        </w:rPr>
        <w:t xml:space="preserve">uz iznimku programa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6A167D" w:rsidRPr="007D2D7F">
        <w:rPr>
          <w:rFonts w:ascii="Arial" w:hAnsi="Arial" w:cs="Arial"/>
          <w:sz w:val="20"/>
          <w:szCs w:val="20"/>
          <w:lang w:val="hr-HR"/>
        </w:rPr>
        <w:t xml:space="preserve"> za nadoknadu štete prouzročene određenim prirodnim katastrofama. </w:t>
      </w:r>
      <w:r w:rsidR="00CE69A4" w:rsidRPr="007D2D7F">
        <w:rPr>
          <w:rFonts w:ascii="Arial" w:hAnsi="Arial" w:cs="Arial"/>
          <w:sz w:val="20"/>
          <w:szCs w:val="20"/>
          <w:lang w:val="hr-HR"/>
        </w:rPr>
        <w:t xml:space="preserve">Također, </w:t>
      </w:r>
      <w:r w:rsidR="00453C10" w:rsidRPr="007D2D7F">
        <w:rPr>
          <w:rFonts w:ascii="Arial" w:hAnsi="Arial" w:cs="Arial"/>
          <w:sz w:val="20"/>
          <w:szCs w:val="20"/>
          <w:lang w:val="hr-HR"/>
        </w:rPr>
        <w:t>Program</w:t>
      </w:r>
      <w:r w:rsidR="00CE69A4" w:rsidRPr="007D2D7F">
        <w:rPr>
          <w:rFonts w:ascii="Arial" w:hAnsi="Arial" w:cs="Arial"/>
          <w:sz w:val="20"/>
          <w:szCs w:val="20"/>
          <w:lang w:val="hr-HR"/>
        </w:rPr>
        <w:t xml:space="preserve"> državnih potpora</w:t>
      </w:r>
      <w:r w:rsidR="00291399" w:rsidRPr="007D2D7F">
        <w:rPr>
          <w:rFonts w:ascii="Arial" w:hAnsi="Arial" w:cs="Arial"/>
          <w:sz w:val="20"/>
          <w:szCs w:val="20"/>
          <w:lang w:val="hr-HR"/>
        </w:rPr>
        <w:t xml:space="preserve"> ne odnosi se na regionalne potpore koje se isključuju člankom 13. </w:t>
      </w:r>
      <w:r w:rsidR="00FB18C9" w:rsidRPr="007D2D7F">
        <w:rPr>
          <w:rFonts w:ascii="Arial" w:hAnsi="Arial" w:cs="Arial"/>
          <w:sz w:val="20"/>
          <w:szCs w:val="20"/>
          <w:lang w:val="hr-HR"/>
        </w:rPr>
        <w:t>Uredbe</w:t>
      </w:r>
      <w:r w:rsidR="00291399" w:rsidRPr="007D2D7F">
        <w:rPr>
          <w:rFonts w:ascii="Arial" w:hAnsi="Arial" w:cs="Arial"/>
          <w:sz w:val="20"/>
          <w:szCs w:val="20"/>
          <w:lang w:val="hr-HR"/>
        </w:rPr>
        <w:t xml:space="preserve"> Komisije (EU-a) br. 651/2014, a koji je izmijenjen </w:t>
      </w:r>
      <w:r w:rsidR="0054290A" w:rsidRPr="007D2D7F">
        <w:rPr>
          <w:rFonts w:ascii="Arial" w:hAnsi="Arial" w:cs="Arial"/>
          <w:sz w:val="20"/>
          <w:szCs w:val="20"/>
          <w:lang w:val="hr-HR"/>
        </w:rPr>
        <w:t xml:space="preserve">Uredbom </w:t>
      </w:r>
      <w:r w:rsidR="00F72CCC" w:rsidRPr="007D2D7F">
        <w:rPr>
          <w:rFonts w:ascii="Arial" w:hAnsi="Arial" w:cs="Arial"/>
          <w:sz w:val="20"/>
          <w:szCs w:val="20"/>
          <w:lang w:val="hr-HR"/>
        </w:rPr>
        <w:t>K</w:t>
      </w:r>
      <w:r w:rsidR="0054290A" w:rsidRPr="007D2D7F">
        <w:rPr>
          <w:rFonts w:ascii="Arial" w:hAnsi="Arial" w:cs="Arial"/>
          <w:sz w:val="20"/>
          <w:szCs w:val="20"/>
          <w:lang w:val="hr-HR"/>
        </w:rPr>
        <w:t>omisije (EU) br. 2017/1084.</w:t>
      </w:r>
    </w:p>
    <w:p w:rsidR="009D7461" w:rsidRPr="007D2D7F" w:rsidRDefault="009D7461" w:rsidP="009D7461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DE5BA0" w:rsidRPr="007D2D7F" w:rsidRDefault="00AB7BAC" w:rsidP="00AB7BAC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Sukladno čla</w:t>
      </w:r>
      <w:r w:rsidR="00DE5BA0" w:rsidRPr="007D2D7F">
        <w:rPr>
          <w:rFonts w:ascii="Arial" w:hAnsi="Arial" w:cs="Arial"/>
          <w:sz w:val="20"/>
          <w:szCs w:val="20"/>
          <w:lang w:val="hr-HR"/>
        </w:rPr>
        <w:t xml:space="preserve">nku 1. stavku 2. </w:t>
      </w:r>
      <w:r w:rsidR="001F32FF" w:rsidRPr="007D2D7F">
        <w:rPr>
          <w:rFonts w:ascii="Arial" w:hAnsi="Arial" w:cs="Arial"/>
          <w:sz w:val="20"/>
          <w:szCs w:val="20"/>
          <w:lang w:val="hr-HR"/>
        </w:rPr>
        <w:t xml:space="preserve">Uredbe Komisije (EU-a) br. 651/2014, koja je izmijenjena Uredbom </w:t>
      </w:r>
      <w:r w:rsidR="00595C11" w:rsidRPr="007D2D7F">
        <w:rPr>
          <w:rFonts w:ascii="Arial" w:hAnsi="Arial" w:cs="Arial"/>
          <w:sz w:val="20"/>
          <w:szCs w:val="20"/>
          <w:lang w:val="hr-HR"/>
        </w:rPr>
        <w:t>K</w:t>
      </w:r>
      <w:r w:rsidR="001F32FF" w:rsidRPr="007D2D7F">
        <w:rPr>
          <w:rFonts w:ascii="Arial" w:hAnsi="Arial" w:cs="Arial"/>
          <w:sz w:val="20"/>
          <w:szCs w:val="20"/>
          <w:lang w:val="hr-HR"/>
        </w:rPr>
        <w:t>omisije (EU) br. 2017/1084</w:t>
      </w:r>
      <w:r w:rsidR="00E83AE5" w:rsidRPr="007D2D7F">
        <w:rPr>
          <w:rFonts w:ascii="Arial" w:hAnsi="Arial" w:cs="Arial"/>
          <w:sz w:val="20"/>
          <w:szCs w:val="20"/>
          <w:lang w:val="hr-HR"/>
        </w:rPr>
        <w:t>,</w:t>
      </w:r>
      <w:r w:rsidR="001F32FF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Pr="007D2D7F">
        <w:rPr>
          <w:rFonts w:ascii="Arial" w:hAnsi="Arial" w:cs="Arial"/>
          <w:sz w:val="20"/>
          <w:szCs w:val="20"/>
          <w:lang w:val="hr-HR"/>
        </w:rPr>
        <w:t>ova</w:t>
      </w:r>
      <w:r w:rsidR="006E4864" w:rsidRPr="007D2D7F">
        <w:rPr>
          <w:rFonts w:ascii="Arial" w:hAnsi="Arial" w:cs="Arial"/>
          <w:sz w:val="20"/>
          <w:szCs w:val="20"/>
          <w:lang w:val="hr-HR"/>
        </w:rPr>
        <w:t>j Program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se ne primjenjuje</w:t>
      </w:r>
      <w:r w:rsidR="00DE5BA0" w:rsidRPr="007D2D7F">
        <w:rPr>
          <w:rFonts w:ascii="Arial" w:hAnsi="Arial" w:cs="Arial"/>
          <w:sz w:val="20"/>
          <w:szCs w:val="20"/>
          <w:lang w:val="hr-HR"/>
        </w:rPr>
        <w:t>:</w:t>
      </w:r>
    </w:p>
    <w:p w:rsidR="00DE5BA0" w:rsidRPr="007D2D7F" w:rsidRDefault="00DE5BA0" w:rsidP="00A50063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(c) </w:t>
      </w:r>
      <w:r w:rsidR="00AB7BAC" w:rsidRPr="007D2D7F">
        <w:rPr>
          <w:rFonts w:ascii="Arial" w:hAnsi="Arial" w:cs="Arial"/>
          <w:sz w:val="20"/>
          <w:szCs w:val="20"/>
          <w:lang w:val="hr-HR"/>
        </w:rPr>
        <w:t xml:space="preserve">na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potpore</w:t>
      </w:r>
      <w:r w:rsidR="00AB7BAC" w:rsidRPr="007D2D7F">
        <w:rPr>
          <w:rFonts w:ascii="Arial" w:hAnsi="Arial" w:cs="Arial"/>
          <w:sz w:val="20"/>
          <w:szCs w:val="20"/>
          <w:lang w:val="hr-HR"/>
        </w:rPr>
        <w:t xml:space="preserve"> za djelatnosti povezane s izvozom u treće zemlje ili države članice, to jest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="00AB7BAC" w:rsidRPr="007D2D7F">
        <w:rPr>
          <w:rFonts w:ascii="Arial" w:hAnsi="Arial" w:cs="Arial"/>
          <w:sz w:val="20"/>
          <w:szCs w:val="20"/>
          <w:lang w:val="hr-HR"/>
        </w:rPr>
        <w:t xml:space="preserve"> izravno povezane s izvezenim</w:t>
      </w:r>
      <w:r w:rsidR="009A40B9" w:rsidRPr="007D2D7F">
        <w:rPr>
          <w:rFonts w:ascii="Arial" w:hAnsi="Arial" w:cs="Arial"/>
          <w:sz w:val="20"/>
          <w:szCs w:val="20"/>
          <w:lang w:val="hr-HR"/>
        </w:rPr>
        <w:t xml:space="preserve"> količinama, uspostavom i radom</w:t>
      </w:r>
      <w:r w:rsidR="001737B0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AB7BAC" w:rsidRPr="007D2D7F">
        <w:rPr>
          <w:rFonts w:ascii="Arial" w:hAnsi="Arial" w:cs="Arial"/>
          <w:sz w:val="20"/>
          <w:szCs w:val="20"/>
          <w:lang w:val="hr-HR"/>
        </w:rPr>
        <w:t>distribucijske mreže ili ostalim tekućim troškovima povezanima s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AB7BAC" w:rsidRPr="007D2D7F">
        <w:rPr>
          <w:rFonts w:ascii="Arial" w:hAnsi="Arial" w:cs="Arial"/>
          <w:sz w:val="20"/>
          <w:szCs w:val="20"/>
          <w:lang w:val="hr-HR"/>
        </w:rPr>
        <w:t>izvoznom djelatnošću;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AB7BAC" w:rsidRPr="007D2D7F" w:rsidRDefault="00AB7BAC" w:rsidP="00A50063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lastRenderedPageBreak/>
        <w:t xml:space="preserve">(d) na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uvjetovane time da se prednost daje uporabi domaće robe u odnosu na uvezenu robu.</w:t>
      </w:r>
    </w:p>
    <w:p w:rsidR="009A40B9" w:rsidRPr="007D2D7F" w:rsidRDefault="009A40B9" w:rsidP="009A40B9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9B3FBF" w:rsidRPr="007D2D7F" w:rsidRDefault="009B3FBF" w:rsidP="009B3FBF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Sukladno članku 1. stavku 3.</w:t>
      </w:r>
      <w:r w:rsidR="00E83AE5" w:rsidRPr="007D2D7F">
        <w:rPr>
          <w:rFonts w:ascii="Arial" w:hAnsi="Arial" w:cs="Arial"/>
          <w:sz w:val="20"/>
          <w:szCs w:val="20"/>
          <w:lang w:val="hr-HR"/>
        </w:rPr>
        <w:t xml:space="preserve"> Uredba Komisije (EU-a) br. 651/2014, koja je izmijenjena Uredbom </w:t>
      </w:r>
      <w:r w:rsidR="00E60F30" w:rsidRPr="007D2D7F">
        <w:rPr>
          <w:rFonts w:ascii="Arial" w:hAnsi="Arial" w:cs="Arial"/>
          <w:sz w:val="20"/>
          <w:szCs w:val="20"/>
          <w:lang w:val="hr-HR"/>
        </w:rPr>
        <w:t>K</w:t>
      </w:r>
      <w:r w:rsidR="00E83AE5" w:rsidRPr="007D2D7F">
        <w:rPr>
          <w:rFonts w:ascii="Arial" w:hAnsi="Arial" w:cs="Arial"/>
          <w:sz w:val="20"/>
          <w:szCs w:val="20"/>
          <w:lang w:val="hr-HR"/>
        </w:rPr>
        <w:t xml:space="preserve">omisije (EU) br. 2017/1084, </w:t>
      </w:r>
      <w:r w:rsidRPr="007D2D7F">
        <w:rPr>
          <w:rFonts w:ascii="Arial" w:hAnsi="Arial" w:cs="Arial"/>
          <w:sz w:val="20"/>
          <w:szCs w:val="20"/>
          <w:lang w:val="hr-HR"/>
        </w:rPr>
        <w:t>ova</w:t>
      </w:r>
      <w:r w:rsidR="006E4864" w:rsidRPr="007D2D7F">
        <w:rPr>
          <w:rFonts w:ascii="Arial" w:hAnsi="Arial" w:cs="Arial"/>
          <w:sz w:val="20"/>
          <w:szCs w:val="20"/>
          <w:lang w:val="hr-HR"/>
        </w:rPr>
        <w:t>j Program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se ne primjenjuje :</w:t>
      </w:r>
    </w:p>
    <w:p w:rsidR="008A29BB" w:rsidRPr="007D2D7F" w:rsidRDefault="008A29BB" w:rsidP="009A40B9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(a)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koje se dodjeljuju u sektoru ribarstva i akvakulture, kako je obuhvaćeno Uredbom (EU) br. 1379/2013 Europskog parlamenta i Vijeća uz iznimku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usavršavanje,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pristup MSP-ova financiranju,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 području istraživanja i razvoja,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inovacije za MSP-ove,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radnike u nepovoljnom položaju i radnike s invaliditetom te regionalnih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ulaganje u najudaljenijim regijama i regionalnih operativnih programa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>;</w:t>
      </w:r>
    </w:p>
    <w:p w:rsidR="00097FA6" w:rsidRPr="007D2D7F" w:rsidRDefault="00097FA6" w:rsidP="009A40B9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(b)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koje se dodjeljuju u sektoru primarne poljoprivredne proizvodnje, uz iznimku regionalnih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ulaganje u najudaljenijim regijama, regionalnih programa operativnih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savjetodavne usluge u korist MSP-ova,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rizično financiranje,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istraživanje i razvoj,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inovacije za MSP-ove,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zaštitu okoliša,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usavršavanje i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radnike u nepovoljnom položaju i radnike s invaliditetom;</w:t>
      </w:r>
    </w:p>
    <w:p w:rsidR="00A90999" w:rsidRPr="007D2D7F" w:rsidRDefault="00A90999" w:rsidP="009A40B9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(c) na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koje se dodjeljuju u sektoru prerade i stavljanja na tržište poljoprivrednih proizvoda, u sljedećim slučajevima: ako je iznos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fiksno utvrđen na temelju cijene ili količine takvih proizvoda kupljenih od primarnih proizvođača odnosno koje na tržište stavljaju predmetni poduzetnici; ili ako su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uvjetovane njihovim djelomičnim ili potpunim prenošenjem na primarne proizvođače</w:t>
      </w:r>
    </w:p>
    <w:p w:rsidR="00DE5BA0" w:rsidRPr="007D2D7F" w:rsidRDefault="00DE5BA0" w:rsidP="009A40B9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(d)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zatvaranje nekonkurentnih rudnika ugljena, kako su obuhvaćene Odlukom Vijeća br. 2010/787;</w:t>
      </w:r>
    </w:p>
    <w:p w:rsidR="00434F3D" w:rsidRPr="007D2D7F" w:rsidRDefault="004E2ED6" w:rsidP="00434F3D">
      <w:pPr>
        <w:pStyle w:val="Odlomakpopisa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A</w:t>
      </w:r>
      <w:r w:rsidR="00434F3D" w:rsidRPr="007D2D7F">
        <w:rPr>
          <w:rFonts w:ascii="Arial" w:hAnsi="Arial" w:cs="Arial"/>
          <w:sz w:val="20"/>
          <w:szCs w:val="20"/>
          <w:lang w:val="hr-HR"/>
        </w:rPr>
        <w:t xml:space="preserve">ko poduzetnici djeluju u sektoru ribarstva i akvakulture u skladu s Uredbom </w:t>
      </w:r>
      <w:r w:rsidR="002855ED" w:rsidRPr="007D2D7F">
        <w:rPr>
          <w:rFonts w:ascii="Arial" w:hAnsi="Arial" w:cs="Arial"/>
          <w:sz w:val="20"/>
          <w:szCs w:val="20"/>
        </w:rPr>
        <w:t>Komisije (EU)</w:t>
      </w:r>
      <w:r w:rsidR="002855ED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434F3D" w:rsidRPr="007D2D7F">
        <w:rPr>
          <w:rFonts w:ascii="Arial" w:hAnsi="Arial" w:cs="Arial"/>
          <w:sz w:val="20"/>
          <w:szCs w:val="20"/>
          <w:lang w:val="hr-HR"/>
        </w:rPr>
        <w:t xml:space="preserve">br. 1379/2013 Europskog parlamenta i Vijeća od 11. prosinca 2013. o zajedničkom uređenju tržišta proizvodima ribarstva i akvakulture, izmjeni </w:t>
      </w:r>
      <w:r w:rsidR="00AC1523" w:rsidRPr="007D2D7F">
        <w:rPr>
          <w:rFonts w:ascii="Arial" w:hAnsi="Arial" w:cs="Arial"/>
          <w:sz w:val="20"/>
          <w:szCs w:val="20"/>
          <w:lang w:val="hr-HR"/>
        </w:rPr>
        <w:t>U</w:t>
      </w:r>
      <w:r w:rsidR="00434F3D" w:rsidRPr="007D2D7F">
        <w:rPr>
          <w:rFonts w:ascii="Arial" w:hAnsi="Arial" w:cs="Arial"/>
          <w:sz w:val="20"/>
          <w:szCs w:val="20"/>
          <w:lang w:val="hr-HR"/>
        </w:rPr>
        <w:t>redbe Vijeća (EZ) br. 1184/2006 i (EZ) br. 1224/2</w:t>
      </w:r>
      <w:r w:rsidR="00B437E5" w:rsidRPr="007D2D7F">
        <w:rPr>
          <w:rFonts w:ascii="Arial" w:hAnsi="Arial" w:cs="Arial"/>
          <w:sz w:val="20"/>
          <w:szCs w:val="20"/>
          <w:lang w:val="hr-HR"/>
        </w:rPr>
        <w:t>009 i stavljanju va</w:t>
      </w:r>
      <w:r w:rsidR="00434F3D" w:rsidRPr="007D2D7F">
        <w:rPr>
          <w:rFonts w:ascii="Arial" w:hAnsi="Arial" w:cs="Arial"/>
          <w:sz w:val="20"/>
          <w:szCs w:val="20"/>
          <w:lang w:val="hr-HR"/>
        </w:rPr>
        <w:t>n snage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 Uredbe Vijeća (EZ) br. 104/2000 ( sukladno članku 1. stavku 3. (a) Uredbe Komisije (EU) br. 651/2014</w:t>
      </w:r>
      <w:r w:rsidR="005848FB" w:rsidRPr="007D2D7F">
        <w:rPr>
          <w:rFonts w:ascii="Arial" w:hAnsi="Arial" w:cs="Arial"/>
          <w:sz w:val="20"/>
          <w:szCs w:val="20"/>
          <w:lang w:val="hr-HR"/>
        </w:rPr>
        <w:t xml:space="preserve"> koja je izmijenjena Uredbom Komisije (EU) br. 2017/1084)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, sektoru primarne poljoprivredne proizvodnje </w:t>
      </w:r>
      <w:r w:rsidR="00E63762" w:rsidRPr="007D2D7F">
        <w:rPr>
          <w:rFonts w:ascii="Arial" w:hAnsi="Arial" w:cs="Arial"/>
          <w:sz w:val="20"/>
          <w:szCs w:val="20"/>
          <w:lang w:val="hr-HR"/>
        </w:rPr>
        <w:t>(</w:t>
      </w:r>
      <w:r w:rsidR="00B437E5" w:rsidRPr="007D2D7F">
        <w:rPr>
          <w:rFonts w:ascii="Arial" w:hAnsi="Arial" w:cs="Arial"/>
          <w:sz w:val="20"/>
          <w:szCs w:val="20"/>
          <w:lang w:val="hr-HR"/>
        </w:rPr>
        <w:t>sukladno članku 1. stavku 3. (b) Uredbe Komisije (EU) br. 651/2014</w:t>
      </w:r>
      <w:r w:rsidR="00D13B56" w:rsidRPr="007D2D7F">
        <w:rPr>
          <w:rFonts w:ascii="Arial" w:hAnsi="Arial" w:cs="Arial"/>
          <w:sz w:val="20"/>
          <w:szCs w:val="20"/>
          <w:lang w:val="hr-HR"/>
        </w:rPr>
        <w:t xml:space="preserve"> koja je izmijenjena Uredbom Komisije (EU) br. 2017/1084</w:t>
      </w:r>
      <w:r w:rsidR="005848FB" w:rsidRPr="007D2D7F">
        <w:rPr>
          <w:rFonts w:ascii="Arial" w:hAnsi="Arial" w:cs="Arial"/>
          <w:sz w:val="20"/>
          <w:szCs w:val="20"/>
          <w:lang w:val="hr-HR"/>
        </w:rPr>
        <w:t>)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, sektoru prerade i stavljanja na tržište poljoprivrednih proizvoda, ako </w:t>
      </w:r>
      <w:r w:rsidR="00D26010" w:rsidRPr="007D2D7F">
        <w:rPr>
          <w:rFonts w:ascii="Arial" w:hAnsi="Arial" w:cs="Arial"/>
          <w:sz w:val="20"/>
          <w:szCs w:val="20"/>
          <w:lang w:val="hr-HR"/>
        </w:rPr>
        <w:t xml:space="preserve">je 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iznos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A03B9C" w:rsidRPr="007D2D7F">
        <w:rPr>
          <w:rFonts w:ascii="Arial" w:hAnsi="Arial" w:cs="Arial"/>
          <w:sz w:val="20"/>
          <w:szCs w:val="20"/>
          <w:lang w:val="hr-HR"/>
        </w:rPr>
        <w:t xml:space="preserve">potpore </w:t>
      </w:r>
      <w:r w:rsidR="00D26010" w:rsidRPr="007D2D7F">
        <w:rPr>
          <w:rFonts w:ascii="Arial" w:hAnsi="Arial" w:cs="Arial"/>
          <w:sz w:val="20"/>
          <w:szCs w:val="20"/>
          <w:lang w:val="hr-HR"/>
        </w:rPr>
        <w:t xml:space="preserve">fiksno utvrđen </w:t>
      </w:r>
      <w:r w:rsidR="00B437E5" w:rsidRPr="007D2D7F">
        <w:rPr>
          <w:rFonts w:ascii="Arial" w:hAnsi="Arial" w:cs="Arial"/>
          <w:sz w:val="20"/>
          <w:szCs w:val="20"/>
          <w:lang w:val="hr-HR"/>
        </w:rPr>
        <w:t>na temelju cijene ili količine t</w:t>
      </w:r>
      <w:r w:rsidR="00D26010" w:rsidRPr="007D2D7F">
        <w:rPr>
          <w:rFonts w:ascii="Arial" w:hAnsi="Arial" w:cs="Arial"/>
          <w:sz w:val="20"/>
          <w:szCs w:val="20"/>
          <w:lang w:val="hr-HR"/>
        </w:rPr>
        <w:t>akvih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 proizvoda kupljenih od primarnih proizvođača</w:t>
      </w:r>
      <w:r w:rsidR="00D26010" w:rsidRPr="007D2D7F">
        <w:rPr>
          <w:rFonts w:ascii="Arial" w:hAnsi="Arial" w:cs="Arial"/>
          <w:sz w:val="20"/>
          <w:szCs w:val="20"/>
          <w:lang w:val="hr-HR"/>
        </w:rPr>
        <w:t xml:space="preserve">, odnosno koje na tržište stavljaju predmetni poduzetnici 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ili ako su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 uvjetovane njihovim djelomičnim ili potpunim prenošenjem na primarne proizvođače (sukladno članku 1. stavku 3. (c) Uredbe Komisije (EU)  br. 651/2014</w:t>
      </w:r>
      <w:r w:rsidR="006A3C1C" w:rsidRPr="007D2D7F">
        <w:rPr>
          <w:rFonts w:ascii="Arial" w:hAnsi="Arial" w:cs="Arial"/>
          <w:sz w:val="20"/>
          <w:szCs w:val="20"/>
          <w:lang w:val="hr-HR"/>
        </w:rPr>
        <w:t xml:space="preserve"> koja je izmijenjena Uredbom Komisije (EU) br. 2017/1084</w:t>
      </w:r>
      <w:r w:rsidR="00B437E5" w:rsidRPr="007D2D7F">
        <w:rPr>
          <w:rFonts w:ascii="Arial" w:hAnsi="Arial" w:cs="Arial"/>
          <w:sz w:val="20"/>
          <w:szCs w:val="20"/>
          <w:lang w:val="hr-HR"/>
        </w:rPr>
        <w:t>), t</w:t>
      </w:r>
      <w:r w:rsidR="001B70BA" w:rsidRPr="007D2D7F">
        <w:rPr>
          <w:rFonts w:ascii="Arial" w:hAnsi="Arial" w:cs="Arial"/>
          <w:sz w:val="20"/>
          <w:szCs w:val="20"/>
          <w:lang w:val="hr-HR"/>
        </w:rPr>
        <w:t>e u sektorima koji su obuhvaćen</w:t>
      </w:r>
      <w:r w:rsidR="00336AAC" w:rsidRPr="007D2D7F">
        <w:rPr>
          <w:rFonts w:ascii="Arial" w:hAnsi="Arial" w:cs="Arial"/>
          <w:sz w:val="20"/>
          <w:szCs w:val="20"/>
          <w:lang w:val="hr-HR"/>
        </w:rPr>
        <w:t>i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 područjem primjene Uredbe Komisije (EU) br. 651/2014</w:t>
      </w:r>
      <w:r w:rsidR="0029240B" w:rsidRPr="007D2D7F">
        <w:rPr>
          <w:rFonts w:ascii="Arial" w:hAnsi="Arial" w:cs="Arial"/>
          <w:sz w:val="20"/>
          <w:szCs w:val="20"/>
          <w:lang w:val="hr-HR"/>
        </w:rPr>
        <w:t xml:space="preserve"> koja je izmijenjena Uredbom Komisije (EU) br. 2017/1084</w:t>
      </w:r>
      <w:r w:rsidR="001B70BA" w:rsidRPr="007D2D7F">
        <w:rPr>
          <w:rFonts w:ascii="Arial" w:hAnsi="Arial" w:cs="Arial"/>
          <w:sz w:val="20"/>
          <w:szCs w:val="20"/>
          <w:lang w:val="hr-HR"/>
        </w:rPr>
        <w:t xml:space="preserve">, Program se primjenjuje samo na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="001B70BA" w:rsidRPr="007D2D7F">
        <w:rPr>
          <w:rFonts w:ascii="Arial" w:hAnsi="Arial" w:cs="Arial"/>
          <w:sz w:val="20"/>
          <w:szCs w:val="20"/>
          <w:lang w:val="hr-HR"/>
        </w:rPr>
        <w:t xml:space="preserve"> dodijeljene u vezi s tim drugim sektorima ili djelatnostima, uz uvjet da se osigura, na primjeren način ( razdvajanjem djelatnosti ili troškova), da se djelatnosti iz isključenih sektora ne koriste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1B70BA" w:rsidRPr="007D2D7F">
        <w:rPr>
          <w:rFonts w:ascii="Arial" w:hAnsi="Arial" w:cs="Arial"/>
          <w:sz w:val="20"/>
          <w:szCs w:val="20"/>
          <w:lang w:val="hr-HR"/>
        </w:rPr>
        <w:t>ma dodijeljenima na temelju Programa.</w:t>
      </w:r>
      <w:r w:rsidR="00B437E5" w:rsidRPr="007D2D7F">
        <w:rPr>
          <w:rFonts w:ascii="Arial" w:hAnsi="Arial" w:cs="Arial"/>
          <w:sz w:val="20"/>
          <w:szCs w:val="20"/>
          <w:lang w:val="hr-HR"/>
        </w:rPr>
        <w:t xml:space="preserve">  </w:t>
      </w:r>
    </w:p>
    <w:p w:rsidR="00D2137B" w:rsidRPr="007D2D7F" w:rsidRDefault="00D2137B" w:rsidP="00DE5BA0">
      <w:pPr>
        <w:pStyle w:val="Odlomakpopisa"/>
        <w:spacing w:line="360" w:lineRule="auto"/>
        <w:ind w:left="1146"/>
        <w:jc w:val="both"/>
        <w:rPr>
          <w:rFonts w:ascii="Arial" w:hAnsi="Arial" w:cs="Arial"/>
          <w:sz w:val="20"/>
          <w:szCs w:val="20"/>
          <w:lang w:val="hr-HR"/>
        </w:rPr>
      </w:pPr>
    </w:p>
    <w:p w:rsidR="00DE5BA0" w:rsidRPr="007D2D7F" w:rsidRDefault="00DE5BA0" w:rsidP="00E52B27">
      <w:pPr>
        <w:spacing w:line="360" w:lineRule="auto"/>
        <w:ind w:left="360" w:firstLine="30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lastRenderedPageBreak/>
        <w:t xml:space="preserve">Sukladno članku 1. stavku 4. </w:t>
      </w:r>
      <w:r w:rsidR="00943215" w:rsidRPr="007D2D7F">
        <w:rPr>
          <w:rFonts w:ascii="Arial" w:hAnsi="Arial" w:cs="Arial"/>
          <w:sz w:val="20"/>
          <w:szCs w:val="20"/>
        </w:rPr>
        <w:t xml:space="preserve">Uredba Komisije (EU-a) br. 651/2014, koja je izmijenjena Uredbom </w:t>
      </w:r>
      <w:r w:rsidR="00DB51E2" w:rsidRPr="007D2D7F">
        <w:rPr>
          <w:rFonts w:ascii="Arial" w:hAnsi="Arial" w:cs="Arial"/>
          <w:sz w:val="20"/>
          <w:szCs w:val="20"/>
        </w:rPr>
        <w:t>K</w:t>
      </w:r>
      <w:r w:rsidR="00943215" w:rsidRPr="007D2D7F">
        <w:rPr>
          <w:rFonts w:ascii="Arial" w:hAnsi="Arial" w:cs="Arial"/>
          <w:sz w:val="20"/>
          <w:szCs w:val="20"/>
        </w:rPr>
        <w:t xml:space="preserve">omisije (EU) br. 2017/1084, </w:t>
      </w:r>
      <w:r w:rsidRPr="007D2D7F">
        <w:rPr>
          <w:rFonts w:ascii="Arial" w:hAnsi="Arial" w:cs="Arial"/>
          <w:sz w:val="20"/>
          <w:szCs w:val="20"/>
        </w:rPr>
        <w:t>ova</w:t>
      </w:r>
      <w:r w:rsidR="006E4864" w:rsidRPr="007D2D7F">
        <w:rPr>
          <w:rFonts w:ascii="Arial" w:hAnsi="Arial" w:cs="Arial"/>
          <w:sz w:val="20"/>
          <w:szCs w:val="20"/>
        </w:rPr>
        <w:t>j Program</w:t>
      </w:r>
      <w:r w:rsidRPr="007D2D7F">
        <w:rPr>
          <w:rFonts w:ascii="Arial" w:hAnsi="Arial" w:cs="Arial"/>
          <w:sz w:val="20"/>
          <w:szCs w:val="20"/>
        </w:rPr>
        <w:t xml:space="preserve"> se ne primjenjuje :</w:t>
      </w:r>
    </w:p>
    <w:p w:rsidR="009A40B9" w:rsidRPr="007D2D7F" w:rsidRDefault="009A40B9" w:rsidP="009A40B9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 (a) na programe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 kojima nije izričito isključeno plaćanje pojedinačne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 korist poduzetnika koji podliježe neizvršenom nalogu za povrat sredstava na temelju prethodne odluke Komisije kojom se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9E7827" w:rsidRPr="007D2D7F">
        <w:rPr>
          <w:rFonts w:ascii="Arial" w:hAnsi="Arial" w:cs="Arial"/>
          <w:sz w:val="20"/>
          <w:szCs w:val="20"/>
          <w:lang w:val="hr-HR"/>
        </w:rPr>
        <w:t xml:space="preserve"> što ju je dodijelila ista država članica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ocjenjuje nezakonitom i nespojivom s unutarnjim tržištem, uz iznimku programa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nadoknadu štete prouzročene određenim prirodnim katastrofama;</w:t>
      </w:r>
    </w:p>
    <w:p w:rsidR="00DE5BA0" w:rsidRPr="007D2D7F" w:rsidRDefault="009A40B9" w:rsidP="00DE5BA0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 (b) na jednokratne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 korist poduzetnika iz točke (a);</w:t>
      </w:r>
    </w:p>
    <w:p w:rsidR="0013076F" w:rsidRPr="007D2D7F" w:rsidRDefault="0013076F" w:rsidP="0013076F">
      <w:pPr>
        <w:pStyle w:val="Odlomakpopisa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hr-HR"/>
        </w:rPr>
      </w:pPr>
    </w:p>
    <w:p w:rsidR="00B36AC9" w:rsidRPr="007D2D7F" w:rsidRDefault="00B36AC9" w:rsidP="00B36AC9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Sukladno članku 1. stavku 5. </w:t>
      </w:r>
      <w:r w:rsidR="009969F5" w:rsidRPr="007D2D7F">
        <w:rPr>
          <w:rFonts w:ascii="Arial" w:hAnsi="Arial" w:cs="Arial"/>
          <w:sz w:val="20"/>
          <w:szCs w:val="20"/>
          <w:lang w:val="hr-HR"/>
        </w:rPr>
        <w:t xml:space="preserve">Uredba Komisije (EU-a) br. 651/2014, koja je izmijenjena Uredbom </w:t>
      </w:r>
      <w:r w:rsidR="00247555" w:rsidRPr="007D2D7F">
        <w:rPr>
          <w:rFonts w:ascii="Arial" w:hAnsi="Arial" w:cs="Arial"/>
          <w:sz w:val="20"/>
          <w:szCs w:val="20"/>
          <w:lang w:val="hr-HR"/>
        </w:rPr>
        <w:t>K</w:t>
      </w:r>
      <w:r w:rsidR="009969F5" w:rsidRPr="007D2D7F">
        <w:rPr>
          <w:rFonts w:ascii="Arial" w:hAnsi="Arial" w:cs="Arial"/>
          <w:sz w:val="20"/>
          <w:szCs w:val="20"/>
          <w:lang w:val="hr-HR"/>
        </w:rPr>
        <w:t xml:space="preserve">omisije (EU) br. 2017/1084, </w:t>
      </w:r>
      <w:r w:rsidRPr="007D2D7F">
        <w:rPr>
          <w:rFonts w:ascii="Arial" w:hAnsi="Arial" w:cs="Arial"/>
          <w:sz w:val="20"/>
          <w:szCs w:val="20"/>
          <w:lang w:val="hr-HR"/>
        </w:rPr>
        <w:t>ova</w:t>
      </w:r>
      <w:r w:rsidR="006E4864" w:rsidRPr="007D2D7F">
        <w:rPr>
          <w:rFonts w:ascii="Arial" w:hAnsi="Arial" w:cs="Arial"/>
          <w:sz w:val="20"/>
          <w:szCs w:val="20"/>
          <w:lang w:val="hr-HR"/>
        </w:rPr>
        <w:t>j Program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ne primjenjuje se na mjere državnih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koje same po sebi, s obzirom na uvjete koji su s njima povezani ili s obzirom na način financiranja, podrazumijevaju neizbježnu povredu prava Unije, a posebno:</w:t>
      </w:r>
    </w:p>
    <w:p w:rsidR="00B36AC9" w:rsidRPr="007D2D7F" w:rsidRDefault="00B36AC9" w:rsidP="00DA3282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(a) na mjere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koje dodjela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ovisi o obvezi korisnika da ima poslovni nastan u određenoj državi članici ili da većina njegovih poslovnih jedinica ima poslovni nastan u toj državi članici. Međutim, zahtjev da ima poslovnu jedinicu ili podružnicu u državi članici koja dodjeljuje potporu u trenutku plaćanja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dopušten je;</w:t>
      </w:r>
    </w:p>
    <w:p w:rsidR="00B36AC9" w:rsidRPr="007D2D7F" w:rsidRDefault="00B36AC9" w:rsidP="00DA3282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 (b) na mjere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 koje dodjela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ovisi o obvezi korisnika da upotrebljava robu proizvedenu ili usluge pružene na državnom području;</w:t>
      </w:r>
    </w:p>
    <w:p w:rsidR="00B36AC9" w:rsidRPr="007D2D7F" w:rsidRDefault="00C92244" w:rsidP="00DA3282">
      <w:pPr>
        <w:pStyle w:val="Odlomakpopis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B36AC9" w:rsidRPr="007D2D7F">
        <w:rPr>
          <w:rFonts w:ascii="Arial" w:hAnsi="Arial" w:cs="Arial"/>
          <w:sz w:val="20"/>
          <w:szCs w:val="20"/>
          <w:lang w:val="hr-HR"/>
        </w:rPr>
        <w:t xml:space="preserve">(c) na mjere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="00B36AC9" w:rsidRPr="007D2D7F">
        <w:rPr>
          <w:rFonts w:ascii="Arial" w:hAnsi="Arial" w:cs="Arial"/>
          <w:sz w:val="20"/>
          <w:szCs w:val="20"/>
          <w:lang w:val="hr-HR"/>
        </w:rPr>
        <w:t xml:space="preserve"> kojima se korisnicima ograničava mogućnost uporabe rezultata istraživanja, razvoja i inovacija u ostalim državama članicama.</w:t>
      </w:r>
    </w:p>
    <w:p w:rsidR="00B36AC9" w:rsidRPr="007D2D7F" w:rsidRDefault="00B36AC9" w:rsidP="00B36AC9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88547D" w:rsidRPr="007D2D7F" w:rsidRDefault="00A27779" w:rsidP="0088547D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Sukladno odredbama čl. 2. </w:t>
      </w:r>
      <w:r w:rsidR="0049328D" w:rsidRPr="007D2D7F">
        <w:rPr>
          <w:rFonts w:ascii="Arial" w:hAnsi="Arial" w:cs="Arial"/>
          <w:sz w:val="20"/>
          <w:szCs w:val="20"/>
          <w:lang w:val="hr-HR"/>
        </w:rPr>
        <w:t>stavka</w:t>
      </w:r>
      <w:r w:rsidR="0088547D" w:rsidRPr="007D2D7F">
        <w:rPr>
          <w:rFonts w:ascii="Arial" w:hAnsi="Arial" w:cs="Arial"/>
          <w:sz w:val="20"/>
          <w:szCs w:val="20"/>
          <w:lang w:val="hr-HR"/>
        </w:rPr>
        <w:t xml:space="preserve"> 18. </w:t>
      </w:r>
      <w:r w:rsidR="002C05D3" w:rsidRPr="007D2D7F">
        <w:rPr>
          <w:rFonts w:ascii="Arial" w:hAnsi="Arial" w:cs="Arial"/>
          <w:sz w:val="20"/>
          <w:szCs w:val="20"/>
          <w:lang w:val="hr-HR"/>
        </w:rPr>
        <w:t>„</w:t>
      </w:r>
      <w:r w:rsidR="0088547D" w:rsidRPr="007D2D7F">
        <w:rPr>
          <w:rFonts w:ascii="Arial" w:hAnsi="Arial" w:cs="Arial"/>
          <w:sz w:val="20"/>
          <w:szCs w:val="20"/>
          <w:lang w:val="hr-HR"/>
        </w:rPr>
        <w:t>Uredbe Komisije (EU) br. 651/2014</w:t>
      </w:r>
      <w:r w:rsidR="002C05D3" w:rsidRPr="007D2D7F">
        <w:rPr>
          <w:rFonts w:ascii="Arial" w:hAnsi="Arial" w:cs="Arial"/>
          <w:sz w:val="20"/>
          <w:szCs w:val="20"/>
          <w:lang w:val="hr-HR"/>
        </w:rPr>
        <w:t>“</w:t>
      </w:r>
      <w:r w:rsidR="00C36E68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C36E68" w:rsidRPr="00485204">
        <w:rPr>
          <w:rFonts w:ascii="Arial" w:hAnsi="Arial" w:cs="Arial"/>
          <w:sz w:val="20"/>
          <w:szCs w:val="20"/>
          <w:lang w:val="hr-HR"/>
        </w:rPr>
        <w:t xml:space="preserve">koja je izmijenjena Uredbom </w:t>
      </w:r>
      <w:r w:rsidR="005C45EE" w:rsidRPr="007D2D7F">
        <w:rPr>
          <w:rFonts w:ascii="Arial" w:hAnsi="Arial" w:cs="Arial"/>
          <w:sz w:val="20"/>
          <w:szCs w:val="20"/>
          <w:lang w:val="hr-HR"/>
        </w:rPr>
        <w:t xml:space="preserve">Komisije (EU) </w:t>
      </w:r>
      <w:r w:rsidR="00C36E68" w:rsidRPr="00485204">
        <w:rPr>
          <w:rFonts w:ascii="Arial" w:hAnsi="Arial" w:cs="Arial"/>
          <w:sz w:val="20"/>
          <w:szCs w:val="20"/>
          <w:lang w:val="hr-HR"/>
        </w:rPr>
        <w:t xml:space="preserve">br. 2017/1084 </w:t>
      </w:r>
      <w:r w:rsidR="0088547D" w:rsidRPr="007D2D7F">
        <w:rPr>
          <w:rFonts w:ascii="Arial" w:hAnsi="Arial" w:cs="Arial"/>
          <w:sz w:val="20"/>
          <w:szCs w:val="20"/>
          <w:lang w:val="hr-HR"/>
        </w:rPr>
        <w:t xml:space="preserve"> utvrđeno je kako se smatra da je poduzetnik u teškoćama onaj poduzetnik kod kojeg je nastupila najmanje jedna od sljedećih okolnosti:</w:t>
      </w:r>
    </w:p>
    <w:p w:rsidR="0088547D" w:rsidRPr="007D2D7F" w:rsidRDefault="0088547D" w:rsidP="00BE6B22">
      <w:pPr>
        <w:numPr>
          <w:ilvl w:val="0"/>
          <w:numId w:val="3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U slučaju društva s ograničenom odgovornošću (osim MSP-a koji postoji manje od tri godine ili, za potrebe prihvatljivosti za </w:t>
      </w:r>
      <w:r w:rsidR="0027258F" w:rsidRPr="007D2D7F">
        <w:rPr>
          <w:rFonts w:ascii="Arial" w:eastAsia="Times New Roman" w:hAnsi="Arial" w:cs="Arial"/>
          <w:sz w:val="20"/>
          <w:szCs w:val="20"/>
          <w:lang w:eastAsia="hr-HR"/>
        </w:rPr>
        <w:t>potpore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za rizično financiranje, MSP-a tijekom 7 godina od njegove prve komercijalne prodaje koji je primjeren za ulaganja u rizično financiranje na temelju dubinske analize koju je proveo odabrani financijski posrednik), ako je više</w:t>
      </w:r>
      <w:r w:rsidR="00DE5BA0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od polovice njegova vlasničkog kapitala izgubljeno 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>zbog</w:t>
      </w:r>
      <w:r w:rsidR="00DE5BA0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prenesenih</w:t>
      </w:r>
      <w:r w:rsidR="00970409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>gubitaka.</w:t>
      </w:r>
      <w:r w:rsidR="00DE5BA0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>To se događa kada se odbijanjem prenesenih gubitaka od pričuva (i svih drugih elemenata koji se općenito smatraju dijelom vlastitog kapitala društva) dobije negativan kumulativni iznos koji prelazi polovicu temeljnog vlasničkog kapitala.</w:t>
      </w:r>
      <w:r w:rsidR="004C5C8D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>Za potrebe ove odredbe “društvo s ograničenom odgovornošću“ odnosi se posebno na dvije vrste društava navedene u Prilogu I. Direktivi 2013/34/EU</w:t>
      </w:r>
      <w:r w:rsidR="001A038D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(Direktiva 2013/34/EU Europskog parlamenta i Vijeća od 26. lipnja 2013. o godišnjim financijskim izvještajima, konsolidiranim financijskim izvještajima i povezanim izvješćima za određene vrste poduzeća, o izmjeni Direktive 2006/43/EZ Europskog parlamenta i Vijeća i o stavljanju izvan snage direktiva Vijeća 78/660/EEZ i 83/349/EEZ.)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>, a “vlasnički kapital“ obuhvaća, prema potrebi, sve premije na emitirane dionice;</w:t>
      </w:r>
    </w:p>
    <w:p w:rsidR="0088547D" w:rsidRPr="007D2D7F" w:rsidRDefault="0088547D" w:rsidP="004D268D">
      <w:pPr>
        <w:numPr>
          <w:ilvl w:val="0"/>
          <w:numId w:val="3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U slučaju društva u kojem najmanje nekoliko članova snose neograničenu odgovornost za dug društva (osim MSP-a koji postoji manje od tri godine ili, za potrebe prihvatljivosti za </w:t>
      </w:r>
      <w:r w:rsidR="0027258F" w:rsidRPr="007D2D7F">
        <w:rPr>
          <w:rFonts w:ascii="Arial" w:eastAsia="Times New Roman" w:hAnsi="Arial" w:cs="Arial"/>
          <w:sz w:val="20"/>
          <w:szCs w:val="20"/>
          <w:lang w:eastAsia="hr-HR"/>
        </w:rPr>
        <w:t>potpore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za rizično financiranje, MSP-a tijekom 7 godina od njegove prve komercijalne prodaje koji je primjeren za ulaganja u rizično financiranje na temelju dubinske analize koju je proveo odabrani financijski posrednik), ako je više od polovice njegova kapitala navedenog u financijskom izvještaju društva izgubljeno zbog prenesenih gubitaka.</w:t>
      </w:r>
      <w:r w:rsidR="004D268D"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D2D7F">
        <w:rPr>
          <w:rFonts w:ascii="Arial" w:eastAsia="Times New Roman" w:hAnsi="Arial" w:cs="Arial"/>
          <w:sz w:val="20"/>
          <w:szCs w:val="20"/>
          <w:lang w:eastAsia="hr-HR"/>
        </w:rPr>
        <w:t>Za potrebe ove odredbe “društvo u kojem najmanje nekoliko članova imaju snosi neograničenu odgovornost za dug društva“ odnosi se posebno na vrste društava navedene u Prilogu II Direktivi 2013/34/EU;</w:t>
      </w:r>
    </w:p>
    <w:p w:rsidR="0088547D" w:rsidRPr="007D2D7F" w:rsidRDefault="0088547D" w:rsidP="004C5C8D">
      <w:pPr>
        <w:numPr>
          <w:ilvl w:val="0"/>
          <w:numId w:val="3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t>Ako se nad poduzetnikom provodi cjelokupni stečajni postupak ili on ispunjava kriterije u skladu s nacionalnim pravom da se nad njim provede cjelokupni stečajni postupak na zahtjev vjerovnika;</w:t>
      </w:r>
    </w:p>
    <w:p w:rsidR="0088547D" w:rsidRPr="007D2D7F" w:rsidRDefault="0088547D" w:rsidP="004C5C8D">
      <w:pPr>
        <w:numPr>
          <w:ilvl w:val="0"/>
          <w:numId w:val="3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t>Ako je poduzetnik primio potporu za sanaciju, a nije još nadoknadio zajam ili okončao jamstvo, ili je primio potporu za restrukturiranje a još je podložan planu restrukturiranja;</w:t>
      </w:r>
    </w:p>
    <w:p w:rsidR="00086B31" w:rsidRPr="007D2D7F" w:rsidRDefault="00086B31" w:rsidP="00086B31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slučaju poduzetnika koji nije MSP, ako je tijekom zadnje dvije godine: </w:t>
      </w:r>
    </w:p>
    <w:p w:rsidR="00086B31" w:rsidRPr="007D2D7F" w:rsidRDefault="00086B31" w:rsidP="00086B31">
      <w:pPr>
        <w:numPr>
          <w:ilvl w:val="1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t xml:space="preserve">omjer knjigovodstvenog duga i kapitala poduzetnika bio veći od 7,5 i </w:t>
      </w:r>
    </w:p>
    <w:p w:rsidR="00086B31" w:rsidRPr="007D2D7F" w:rsidRDefault="00086B31" w:rsidP="00086B31">
      <w:pPr>
        <w:numPr>
          <w:ilvl w:val="1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D2D7F">
        <w:rPr>
          <w:rFonts w:ascii="Arial" w:eastAsia="Times New Roman" w:hAnsi="Arial" w:cs="Arial"/>
          <w:sz w:val="20"/>
          <w:szCs w:val="20"/>
          <w:lang w:eastAsia="hr-HR"/>
        </w:rPr>
        <w:t>EBITDA koeficijent pokrića kamata poduzetnika bio je niži od 1.0.</w:t>
      </w:r>
    </w:p>
    <w:p w:rsidR="009823B8" w:rsidRDefault="009823B8" w:rsidP="009823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82490" w:rsidRPr="007D2D7F" w:rsidRDefault="00882490" w:rsidP="009823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22EFF" w:rsidRPr="007D2D7F" w:rsidRDefault="00204205" w:rsidP="00E52B2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</w:t>
      </w:r>
      <w:r w:rsidR="00E36259" w:rsidRPr="007D2D7F">
        <w:rPr>
          <w:rFonts w:ascii="Arial" w:eastAsia="Times New Roman" w:hAnsi="Arial" w:cs="Arial"/>
          <w:b/>
          <w:sz w:val="20"/>
          <w:szCs w:val="20"/>
          <w:lang w:eastAsia="hr-HR"/>
        </w:rPr>
        <w:t>12.</w:t>
      </w:r>
      <w:r w:rsidRPr="007D2D7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E36259" w:rsidRPr="007D2D7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670380" w:rsidRPr="007D2D7F">
        <w:rPr>
          <w:rFonts w:ascii="Arial" w:hAnsi="Arial" w:cs="Arial"/>
          <w:b/>
          <w:sz w:val="20"/>
          <w:szCs w:val="20"/>
          <w:u w:val="single"/>
        </w:rPr>
        <w:t xml:space="preserve">Instrumenti i izvori </w:t>
      </w:r>
      <w:r w:rsidR="00314F01" w:rsidRPr="007D2D7F">
        <w:rPr>
          <w:rFonts w:ascii="Arial" w:hAnsi="Arial" w:cs="Arial"/>
          <w:b/>
          <w:sz w:val="20"/>
          <w:szCs w:val="20"/>
          <w:u w:val="single"/>
        </w:rPr>
        <w:t>financiranja</w:t>
      </w:r>
      <w:r w:rsidR="00E1248B" w:rsidRPr="007D2D7F">
        <w:rPr>
          <w:rFonts w:ascii="Arial" w:hAnsi="Arial" w:cs="Arial"/>
          <w:b/>
          <w:sz w:val="20"/>
          <w:szCs w:val="20"/>
          <w:u w:val="single"/>
        </w:rPr>
        <w:t>/predviđena proračunska sredstva za financiranje</w:t>
      </w:r>
      <w:r w:rsidR="00314F01" w:rsidRPr="007D2D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0380" w:rsidRPr="007D2D7F">
        <w:rPr>
          <w:rFonts w:ascii="Arial" w:hAnsi="Arial" w:cs="Arial"/>
          <w:b/>
          <w:sz w:val="20"/>
          <w:szCs w:val="20"/>
          <w:u w:val="single"/>
        </w:rPr>
        <w:t xml:space="preserve">državnih </w:t>
      </w:r>
    </w:p>
    <w:p w:rsidR="008A5254" w:rsidRPr="007D2D7F" w:rsidRDefault="008A5254" w:rsidP="00E605B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          </w:t>
      </w:r>
      <w:r w:rsidRPr="007D2D7F">
        <w:rPr>
          <w:rFonts w:ascii="Arial" w:hAnsi="Arial" w:cs="Arial"/>
          <w:b/>
          <w:sz w:val="20"/>
          <w:szCs w:val="20"/>
          <w:u w:val="single"/>
        </w:rPr>
        <w:t>potpora</w:t>
      </w:r>
    </w:p>
    <w:p w:rsidR="008E2A53" w:rsidRPr="007D2D7F" w:rsidRDefault="008E2A53" w:rsidP="008E2A53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B22EFF" w:rsidRPr="007D2D7F" w:rsidRDefault="00B22EFF" w:rsidP="00130CD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>Instrument</w:t>
      </w:r>
      <w:r w:rsidR="00670380" w:rsidRPr="007D2D7F">
        <w:rPr>
          <w:rFonts w:ascii="Arial" w:hAnsi="Arial" w:cs="Arial"/>
          <w:sz w:val="20"/>
          <w:szCs w:val="20"/>
        </w:rPr>
        <w:t>i</w:t>
      </w:r>
      <w:r w:rsidRPr="007D2D7F">
        <w:rPr>
          <w:rFonts w:ascii="Arial" w:hAnsi="Arial" w:cs="Arial"/>
          <w:sz w:val="20"/>
          <w:szCs w:val="20"/>
        </w:rPr>
        <w:t xml:space="preserve"> državne</w:t>
      </w:r>
      <w:r w:rsidR="0027258F" w:rsidRPr="007D2D7F">
        <w:rPr>
          <w:rFonts w:ascii="Arial" w:hAnsi="Arial" w:cs="Arial"/>
          <w:sz w:val="20"/>
          <w:szCs w:val="20"/>
        </w:rPr>
        <w:t xml:space="preserve"> potpore</w:t>
      </w:r>
      <w:r w:rsidRPr="007D2D7F">
        <w:rPr>
          <w:rFonts w:ascii="Arial" w:hAnsi="Arial" w:cs="Arial"/>
          <w:sz w:val="20"/>
          <w:szCs w:val="20"/>
        </w:rPr>
        <w:t>: subvencija</w:t>
      </w:r>
      <w:r w:rsidR="00141494" w:rsidRPr="007D2D7F">
        <w:rPr>
          <w:rFonts w:ascii="Arial" w:hAnsi="Arial" w:cs="Arial"/>
          <w:sz w:val="20"/>
          <w:szCs w:val="20"/>
        </w:rPr>
        <w:t>.</w:t>
      </w:r>
    </w:p>
    <w:p w:rsidR="00141494" w:rsidRPr="007D2D7F" w:rsidRDefault="00141494" w:rsidP="00130CD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Državne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za zapošljavanje</w:t>
      </w:r>
      <w:r w:rsidR="005C27AD" w:rsidRPr="007D2D7F">
        <w:rPr>
          <w:rFonts w:ascii="Arial" w:hAnsi="Arial" w:cs="Arial"/>
          <w:sz w:val="20"/>
          <w:szCs w:val="20"/>
        </w:rPr>
        <w:t xml:space="preserve"> i usavršavanje</w:t>
      </w:r>
      <w:r w:rsidRPr="007D2D7F">
        <w:rPr>
          <w:rFonts w:ascii="Arial" w:hAnsi="Arial" w:cs="Arial"/>
          <w:sz w:val="20"/>
          <w:szCs w:val="20"/>
        </w:rPr>
        <w:t xml:space="preserve"> horizontalne su državne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dostupne svi</w:t>
      </w:r>
      <w:r w:rsidR="00490374" w:rsidRPr="007D2D7F">
        <w:rPr>
          <w:rFonts w:ascii="Arial" w:hAnsi="Arial" w:cs="Arial"/>
          <w:sz w:val="20"/>
          <w:szCs w:val="20"/>
        </w:rPr>
        <w:t>m poduzetnicima pod jednakim uv</w:t>
      </w:r>
      <w:r w:rsidRPr="007D2D7F">
        <w:rPr>
          <w:rFonts w:ascii="Arial" w:hAnsi="Arial" w:cs="Arial"/>
          <w:sz w:val="20"/>
          <w:szCs w:val="20"/>
        </w:rPr>
        <w:t>j</w:t>
      </w:r>
      <w:r w:rsidR="00490374" w:rsidRPr="007D2D7F">
        <w:rPr>
          <w:rFonts w:ascii="Arial" w:hAnsi="Arial" w:cs="Arial"/>
          <w:sz w:val="20"/>
          <w:szCs w:val="20"/>
        </w:rPr>
        <w:t>e</w:t>
      </w:r>
      <w:r w:rsidRPr="007D2D7F">
        <w:rPr>
          <w:rFonts w:ascii="Arial" w:hAnsi="Arial" w:cs="Arial"/>
          <w:sz w:val="20"/>
          <w:szCs w:val="20"/>
        </w:rPr>
        <w:t>tima i kriterijima.</w:t>
      </w:r>
    </w:p>
    <w:p w:rsidR="003C1DA6" w:rsidRPr="007D2D7F" w:rsidRDefault="001C328B" w:rsidP="00130CD8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Izvori financiranja: </w:t>
      </w:r>
      <w:r w:rsidR="00220124" w:rsidRPr="007D2D7F">
        <w:rPr>
          <w:rFonts w:ascii="Arial" w:hAnsi="Arial" w:cs="Arial"/>
          <w:sz w:val="20"/>
          <w:szCs w:val="20"/>
          <w:lang w:val="hr-HR"/>
        </w:rPr>
        <w:t>Sr</w:t>
      </w:r>
      <w:r w:rsidR="003C1DA6" w:rsidRPr="007D2D7F">
        <w:rPr>
          <w:rFonts w:ascii="Arial" w:hAnsi="Arial" w:cs="Arial"/>
          <w:sz w:val="20"/>
          <w:szCs w:val="20"/>
          <w:lang w:val="hr-HR"/>
        </w:rPr>
        <w:t>e</w:t>
      </w:r>
      <w:r w:rsidR="00220124" w:rsidRPr="007D2D7F">
        <w:rPr>
          <w:rFonts w:ascii="Arial" w:hAnsi="Arial" w:cs="Arial"/>
          <w:sz w:val="20"/>
          <w:szCs w:val="20"/>
          <w:lang w:val="hr-HR"/>
        </w:rPr>
        <w:t>d</w:t>
      </w:r>
      <w:r w:rsidR="003C1DA6" w:rsidRPr="007D2D7F">
        <w:rPr>
          <w:rFonts w:ascii="Arial" w:hAnsi="Arial" w:cs="Arial"/>
          <w:sz w:val="20"/>
          <w:szCs w:val="20"/>
          <w:lang w:val="hr-HR"/>
        </w:rPr>
        <w:t>stva iz Državn</w:t>
      </w:r>
      <w:r w:rsidR="00FB54E6" w:rsidRPr="007D2D7F">
        <w:rPr>
          <w:rFonts w:ascii="Arial" w:hAnsi="Arial" w:cs="Arial"/>
          <w:sz w:val="20"/>
          <w:szCs w:val="20"/>
          <w:lang w:val="hr-HR"/>
        </w:rPr>
        <w:t>og proračuna Republike Hrvatske,</w:t>
      </w:r>
      <w:r w:rsidR="003C1DA6" w:rsidRPr="007D2D7F">
        <w:rPr>
          <w:rFonts w:ascii="Arial" w:hAnsi="Arial" w:cs="Arial"/>
          <w:sz w:val="20"/>
          <w:szCs w:val="20"/>
          <w:lang w:val="hr-HR"/>
        </w:rPr>
        <w:t xml:space="preserve"> s</w:t>
      </w:r>
      <w:r w:rsidRPr="007D2D7F">
        <w:rPr>
          <w:rFonts w:ascii="Arial" w:hAnsi="Arial" w:cs="Arial"/>
          <w:sz w:val="20"/>
          <w:szCs w:val="20"/>
          <w:lang w:val="hr-HR"/>
        </w:rPr>
        <w:t>redstva Europskog socijalnog fonda</w:t>
      </w:r>
      <w:r w:rsidR="00FB54E6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1C6958" w:rsidRPr="007D2D7F">
        <w:rPr>
          <w:rFonts w:ascii="Arial" w:hAnsi="Arial" w:cs="Arial"/>
          <w:sz w:val="20"/>
          <w:szCs w:val="20"/>
          <w:lang w:val="hr-HR"/>
        </w:rPr>
        <w:t>O</w:t>
      </w:r>
      <w:r w:rsidR="005D600A" w:rsidRPr="007D2D7F">
        <w:rPr>
          <w:rFonts w:ascii="Arial" w:hAnsi="Arial" w:cs="Arial"/>
          <w:sz w:val="20"/>
          <w:szCs w:val="20"/>
          <w:lang w:val="hr-HR"/>
        </w:rPr>
        <w:t xml:space="preserve">perativni program </w:t>
      </w:r>
      <w:r w:rsidR="00FB54E6" w:rsidRPr="007D2D7F">
        <w:rPr>
          <w:rFonts w:ascii="Arial" w:hAnsi="Arial" w:cs="Arial"/>
          <w:sz w:val="20"/>
          <w:szCs w:val="20"/>
          <w:lang w:val="hr-HR"/>
        </w:rPr>
        <w:t>Učinkoviti ljudski potencijali 2014-2020 (prio</w:t>
      </w:r>
      <w:r w:rsidR="009726E8" w:rsidRPr="007D2D7F">
        <w:rPr>
          <w:rFonts w:ascii="Arial" w:hAnsi="Arial" w:cs="Arial"/>
          <w:sz w:val="20"/>
          <w:szCs w:val="20"/>
          <w:lang w:val="hr-HR"/>
        </w:rPr>
        <w:t>ri</w:t>
      </w:r>
      <w:r w:rsidR="00FB54E6" w:rsidRPr="007D2D7F">
        <w:rPr>
          <w:rFonts w:ascii="Arial" w:hAnsi="Arial" w:cs="Arial"/>
          <w:sz w:val="20"/>
          <w:szCs w:val="20"/>
          <w:lang w:val="hr-HR"/>
        </w:rPr>
        <w:t>teti</w:t>
      </w:r>
      <w:r w:rsidR="009726E8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FB54E6" w:rsidRPr="007D2D7F">
        <w:rPr>
          <w:rFonts w:ascii="Arial" w:hAnsi="Arial" w:cs="Arial"/>
          <w:sz w:val="20"/>
          <w:szCs w:val="20"/>
          <w:lang w:val="hr-HR"/>
        </w:rPr>
        <w:t>1,</w:t>
      </w:r>
      <w:r w:rsidR="000634E8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FB54E6" w:rsidRPr="007D2D7F">
        <w:rPr>
          <w:rFonts w:ascii="Arial" w:hAnsi="Arial" w:cs="Arial"/>
          <w:sz w:val="20"/>
          <w:szCs w:val="20"/>
          <w:lang w:val="hr-HR"/>
        </w:rPr>
        <w:t>2 i 5).</w:t>
      </w:r>
    </w:p>
    <w:p w:rsidR="0097275F" w:rsidRDefault="0097275F" w:rsidP="00972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br/>
      </w:r>
      <w:r w:rsidRPr="00090FF4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Izvori financiranja državnih potpora u  2019. godini</w:t>
      </w:r>
    </w:p>
    <w:p w:rsidR="00882490" w:rsidRPr="00402C34" w:rsidRDefault="00882490" w:rsidP="00402C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639" w:type="dxa"/>
        <w:tblLook w:val="04A0" w:firstRow="1" w:lastRow="0" w:firstColumn="1" w:lastColumn="0" w:noHBand="0" w:noVBand="1"/>
      </w:tblPr>
      <w:tblGrid>
        <w:gridCol w:w="2400"/>
        <w:gridCol w:w="1400"/>
        <w:gridCol w:w="937"/>
        <w:gridCol w:w="2036"/>
        <w:gridCol w:w="987"/>
        <w:gridCol w:w="1879"/>
      </w:tblGrid>
      <w:tr w:rsidR="0097275F" w:rsidRPr="00090FF4" w:rsidTr="00CB1F94">
        <w:trPr>
          <w:trHeight w:val="735"/>
        </w:trPr>
        <w:tc>
          <w:tcPr>
            <w:tcW w:w="2400" w:type="dxa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potpora</w:t>
            </w:r>
          </w:p>
        </w:tc>
        <w:tc>
          <w:tcPr>
            <w:tcW w:w="1400" w:type="dxa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937" w:type="dxa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2036" w:type="dxa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87" w:type="dxa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Stavka izdatka-račun</w:t>
            </w:r>
          </w:p>
        </w:tc>
        <w:tc>
          <w:tcPr>
            <w:tcW w:w="1879" w:type="dxa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2019.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 w:val="restart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Potpore za zapošljavanje</w:t>
            </w:r>
          </w:p>
        </w:tc>
        <w:tc>
          <w:tcPr>
            <w:tcW w:w="1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Državni proračun</w:t>
            </w:r>
          </w:p>
        </w:tc>
        <w:tc>
          <w:tcPr>
            <w:tcW w:w="937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A689023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Aktivna politika zapošljavanja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76.560.000,00 kn</w:t>
            </w:r>
          </w:p>
        </w:tc>
      </w:tr>
      <w:tr w:rsidR="0097275F" w:rsidRPr="00090FF4" w:rsidTr="00CB1F94">
        <w:trPr>
          <w:trHeight w:val="690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 w:val="restart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T813036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Operativni plan za uključivanje osoba s odobrenom međunarodnom zaštitom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 kn</w:t>
            </w:r>
          </w:p>
        </w:tc>
      </w:tr>
      <w:tr w:rsidR="0097275F" w:rsidRPr="00090FF4" w:rsidTr="00CB1F94">
        <w:trPr>
          <w:trHeight w:val="450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 w:val="restart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A689027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Akcijski plan desetljeća za uključivanje Roma 2005.-2015.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- POTPORE ZA ZAPOŠLJAVANJE - DRŽAVNI PRORAČUN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77.450.000,00 kn</w:t>
            </w:r>
          </w:p>
        </w:tc>
      </w:tr>
      <w:tr w:rsidR="0097275F" w:rsidRPr="00090FF4" w:rsidTr="00CB1F94">
        <w:trPr>
          <w:trHeight w:val="930"/>
        </w:trPr>
        <w:tc>
          <w:tcPr>
            <w:tcW w:w="2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Potpore za zapošljavanje za stjecanje prvog radnog iskustva / Pripravništvo u realnom sektoru</w:t>
            </w:r>
          </w:p>
        </w:tc>
        <w:tc>
          <w:tcPr>
            <w:tcW w:w="1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090FF4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Državni proračun</w:t>
            </w:r>
          </w:p>
        </w:tc>
        <w:tc>
          <w:tcPr>
            <w:tcW w:w="937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A689023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Aktivna politika zapošljavanja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16.800.000,00 kn</w:t>
            </w:r>
          </w:p>
        </w:tc>
      </w:tr>
      <w:tr w:rsidR="0097275F" w:rsidRPr="00090FF4" w:rsidTr="00CB1F94">
        <w:trPr>
          <w:trHeight w:val="720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- POTPORE ZA ZAPOŠLJAVANJE ZA STJECANJE PRVOG RADNOG ISKUSTVA/ PRIPRAVNIŠTVO U REALNOM SEKTORU - DRŽAVNI PRORAČUN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16.800.000,00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Potpore za usavršavanje</w:t>
            </w:r>
          </w:p>
        </w:tc>
        <w:tc>
          <w:tcPr>
            <w:tcW w:w="1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090FF4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Državni proračun</w:t>
            </w:r>
          </w:p>
        </w:tc>
        <w:tc>
          <w:tcPr>
            <w:tcW w:w="937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A689023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Aktivna politika zapošljavanja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- POTPORE ZA USAVRŠAVANJE - DRŽAVNI PRORAČUN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8.200.000,00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 - DRŽAVNI PRORAČUN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102.450.000,00 kn</w:t>
            </w:r>
          </w:p>
        </w:tc>
      </w:tr>
      <w:tr w:rsidR="0097275F" w:rsidRPr="00090FF4" w:rsidTr="00CB1F94">
        <w:trPr>
          <w:trHeight w:val="435"/>
        </w:trPr>
        <w:tc>
          <w:tcPr>
            <w:tcW w:w="2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Potpore za zapošljavanje</w:t>
            </w:r>
          </w:p>
        </w:tc>
        <w:tc>
          <w:tcPr>
            <w:tcW w:w="1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Operativni program Učinkoviti ljudski potencijali</w:t>
            </w:r>
          </w:p>
        </w:tc>
        <w:tc>
          <w:tcPr>
            <w:tcW w:w="937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T813032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UP.01.2.1.01.0001 MLADI - DUGOTRAJNO NEZAPOSLENI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UP.01.2.0.01.0001 MLADI - IZM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524.992,00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37.074.992,00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UP.01.1.3.01.0001 ZADRŽAVANJE RADNIKA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133.522,72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533.522,72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UP.01.1.1.01.0002 POTPORE ZA ZAPOŠLJAVANJE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107.500.000,00 kn</w:t>
            </w:r>
          </w:p>
        </w:tc>
      </w:tr>
      <w:tr w:rsidR="0097275F" w:rsidRPr="00090FF4" w:rsidTr="00CB1F94">
        <w:trPr>
          <w:trHeight w:val="240"/>
        </w:trPr>
        <w:tc>
          <w:tcPr>
            <w:tcW w:w="7760" w:type="dxa"/>
            <w:gridSpan w:val="5"/>
            <w:vMerge w:val="restart"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- POTPORE ZA ZAPOŠLJAVANJE - UČINKOVITI LJUDSKI POTENCIJALI</w:t>
            </w:r>
          </w:p>
        </w:tc>
        <w:tc>
          <w:tcPr>
            <w:tcW w:w="1879" w:type="dxa"/>
            <w:vMerge w:val="restart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152.408.514,72 kn</w:t>
            </w:r>
          </w:p>
        </w:tc>
      </w:tr>
      <w:tr w:rsidR="0097275F" w:rsidRPr="00090FF4" w:rsidTr="00CB1F94">
        <w:trPr>
          <w:trHeight w:val="225"/>
        </w:trPr>
        <w:tc>
          <w:tcPr>
            <w:tcW w:w="7760" w:type="dxa"/>
            <w:gridSpan w:val="5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79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7275F" w:rsidRPr="00090FF4" w:rsidTr="00CB1F94">
        <w:trPr>
          <w:trHeight w:val="690"/>
        </w:trPr>
        <w:tc>
          <w:tcPr>
            <w:tcW w:w="2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Potpore za zapošljavanje za stjecanje prvog radnog iskustva / Pripravništvo u realnom sektoru</w:t>
            </w:r>
          </w:p>
        </w:tc>
        <w:tc>
          <w:tcPr>
            <w:tcW w:w="1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Operativni program Učinkoviti ljudski potencijali</w:t>
            </w:r>
          </w:p>
        </w:tc>
        <w:tc>
          <w:tcPr>
            <w:tcW w:w="937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T813032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UP.01.2.1.01.0001 MLADI - DUGOTRAJNO NEZAPOSLENI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327.240,00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427.240,00 kn</w:t>
            </w:r>
          </w:p>
        </w:tc>
      </w:tr>
      <w:tr w:rsidR="0097275F" w:rsidRPr="00090FF4" w:rsidTr="00CB1F94">
        <w:trPr>
          <w:trHeight w:val="46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UP.01.2.0.01.0001 MLADI - IZM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3.000.000,00 kn</w:t>
            </w:r>
          </w:p>
        </w:tc>
      </w:tr>
      <w:tr w:rsidR="0097275F" w:rsidRPr="00090FF4" w:rsidTr="00CB1F94">
        <w:trPr>
          <w:trHeight w:val="450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UP.01.1.1.01.0002 POTPORE ZA ZAPOŠLJAVANJE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751.197,00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18.751.197,00 kn</w:t>
            </w:r>
          </w:p>
        </w:tc>
      </w:tr>
      <w:tr w:rsidR="0097275F" w:rsidRPr="00090FF4" w:rsidTr="00CB1F94">
        <w:trPr>
          <w:trHeight w:val="720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- POTPORE ZA ZAPOŠLJAVANJE ZA STJECANJE PRVOG RADNOG ISKUSTVA/ PRIPRAVNIŠTVO U REALNOM SEKTORU - UČINKOVITI LJUDSKI POTENCIJALI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22.178.437,00 kn</w:t>
            </w:r>
          </w:p>
        </w:tc>
      </w:tr>
      <w:tr w:rsidR="0097275F" w:rsidRPr="00090FF4" w:rsidTr="00CB1F94">
        <w:trPr>
          <w:trHeight w:val="1170"/>
        </w:trPr>
        <w:tc>
          <w:tcPr>
            <w:tcW w:w="2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Potpore za usavršavanje</w:t>
            </w:r>
          </w:p>
        </w:tc>
        <w:tc>
          <w:tcPr>
            <w:tcW w:w="1400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Operativni program Učinkoviti ljudski potencijali</w:t>
            </w:r>
          </w:p>
        </w:tc>
        <w:tc>
          <w:tcPr>
            <w:tcW w:w="937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T813032</w:t>
            </w:r>
          </w:p>
        </w:tc>
        <w:tc>
          <w:tcPr>
            <w:tcW w:w="2036" w:type="dxa"/>
            <w:vMerge w:val="restart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· Projekt: UP.01.1.3.01.0001 ZADRŽAVANJE RADNIKA</w:t>
            </w: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2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7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6" w:type="dxa"/>
            <w:vMerge/>
            <w:hideMark/>
          </w:tcPr>
          <w:p w:rsidR="0097275F" w:rsidRPr="00090FF4" w:rsidRDefault="0097275F" w:rsidP="00CB1F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280.000,00 kn</w:t>
            </w:r>
          </w:p>
        </w:tc>
      </w:tr>
      <w:tr w:rsidR="0097275F" w:rsidRPr="00090FF4" w:rsidTr="00CB1F94">
        <w:trPr>
          <w:trHeight w:val="480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- POTPORE ZA USAVRŠAVANJE - UČINKOVITI LJUDSKI POTENCIJALI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280.000,00 kn</w:t>
            </w:r>
          </w:p>
        </w:tc>
      </w:tr>
      <w:tr w:rsidR="0097275F" w:rsidRPr="00090FF4" w:rsidTr="00CB1F94">
        <w:trPr>
          <w:trHeight w:val="255"/>
        </w:trPr>
        <w:tc>
          <w:tcPr>
            <w:tcW w:w="7760" w:type="dxa"/>
            <w:gridSpan w:val="5"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 - UČINKOVITI LJUDSKI POTENCIJALI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174.866.951,72 kn</w:t>
            </w:r>
          </w:p>
        </w:tc>
      </w:tr>
      <w:tr w:rsidR="0097275F" w:rsidRPr="00090FF4" w:rsidTr="00CB1F94">
        <w:trPr>
          <w:trHeight w:val="255"/>
        </w:trPr>
        <w:tc>
          <w:tcPr>
            <w:tcW w:w="7760" w:type="dxa"/>
            <w:gridSpan w:val="5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SVEUKUPNO FINANCIRANJE </w:t>
            </w:r>
          </w:p>
        </w:tc>
        <w:tc>
          <w:tcPr>
            <w:tcW w:w="1879" w:type="dxa"/>
            <w:noWrap/>
            <w:hideMark/>
          </w:tcPr>
          <w:p w:rsidR="0097275F" w:rsidRPr="00090FF4" w:rsidRDefault="0097275F" w:rsidP="00CB1F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90F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277.316.951,72 kn</w:t>
            </w:r>
          </w:p>
        </w:tc>
      </w:tr>
    </w:tbl>
    <w:p w:rsidR="00402C34" w:rsidRPr="007D2D7F" w:rsidRDefault="00402C34" w:rsidP="00F6064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687A" w:rsidRDefault="00B4687A" w:rsidP="00F6064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687A" w:rsidRDefault="00B4687A" w:rsidP="00F6064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4290" w:rsidRPr="007D2D7F" w:rsidRDefault="001A4290" w:rsidP="00F6064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  <w:u w:val="single"/>
        </w:rPr>
        <w:t>Izvori financiranja te financijska projekcija za 2020. godinu;</w:t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881"/>
        <w:gridCol w:w="1881"/>
        <w:gridCol w:w="633"/>
        <w:gridCol w:w="1145"/>
        <w:gridCol w:w="981"/>
        <w:gridCol w:w="1985"/>
        <w:gridCol w:w="2126"/>
      </w:tblGrid>
      <w:tr w:rsidR="00402C34" w:rsidRPr="007D2D7F" w:rsidTr="00402C34">
        <w:trPr>
          <w:gridAfter w:val="3"/>
          <w:wAfter w:w="5092" w:type="dxa"/>
          <w:trHeight w:val="298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C34" w:rsidRPr="007D2D7F" w:rsidRDefault="00402C34" w:rsidP="008C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C34" w:rsidRPr="007D2D7F" w:rsidRDefault="00402C34" w:rsidP="008C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C34" w:rsidRPr="007D2D7F" w:rsidRDefault="00402C34" w:rsidP="008C09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C0980" w:rsidRPr="007D2D7F" w:rsidTr="00B4687A">
        <w:trPr>
          <w:trHeight w:val="29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34" w:rsidRPr="007D2D7F" w:rsidRDefault="00402C34" w:rsidP="00B46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80" w:rsidRPr="007D2D7F" w:rsidRDefault="008C0980" w:rsidP="008C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80" w:rsidRPr="007D2D7F" w:rsidRDefault="008C0980" w:rsidP="008C0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80" w:rsidRPr="007D2D7F" w:rsidRDefault="008C0980" w:rsidP="008C0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C0980" w:rsidRPr="007D2D7F" w:rsidTr="00B4687A">
        <w:trPr>
          <w:trHeight w:val="29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INTERVENCIJE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ULJP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</w:tr>
      <w:tr w:rsidR="008C0980" w:rsidRPr="007D2D7F" w:rsidTr="00B4687A">
        <w:trPr>
          <w:trHeight w:val="2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80" w:rsidRPr="00B4687A" w:rsidRDefault="0027258F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Državne potpore</w:t>
            </w:r>
            <w:r w:rsidR="008C0980"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zapošljavanje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600.079.674,63 kn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341.667.661,33 kn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941.747.335,96 kn</w:t>
            </w:r>
          </w:p>
        </w:tc>
      </w:tr>
      <w:tr w:rsidR="008C0980" w:rsidRPr="007D2D7F" w:rsidTr="00B4687A">
        <w:trPr>
          <w:trHeight w:val="2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80" w:rsidRPr="00B4687A" w:rsidRDefault="0027258F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Državne potpore</w:t>
            </w:r>
            <w:r w:rsidR="008C0980"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usavršavanje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7.296.576,50 kn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13.995.686,50 kn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21.292.263,00 kn</w:t>
            </w:r>
          </w:p>
        </w:tc>
      </w:tr>
      <w:tr w:rsidR="008C0980" w:rsidRPr="007D2D7F" w:rsidTr="00B4687A">
        <w:trPr>
          <w:trHeight w:val="2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607.376.251,13 kn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355.663.347,83 kn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80" w:rsidRPr="00B4687A" w:rsidRDefault="008C0980" w:rsidP="00B4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6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963.039.598,96 kn</w:t>
            </w:r>
          </w:p>
        </w:tc>
      </w:tr>
    </w:tbl>
    <w:p w:rsidR="008C0980" w:rsidRPr="007D2D7F" w:rsidRDefault="008C0980" w:rsidP="00F6064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09B9" w:rsidRPr="007D2D7F" w:rsidRDefault="00204205" w:rsidP="00E52B2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  </w:t>
      </w:r>
      <w:r w:rsidR="00D15D66" w:rsidRPr="007D2D7F">
        <w:rPr>
          <w:rFonts w:ascii="Arial" w:hAnsi="Arial" w:cs="Arial"/>
          <w:b/>
          <w:sz w:val="20"/>
          <w:szCs w:val="20"/>
        </w:rPr>
        <w:t xml:space="preserve">13.  </w:t>
      </w:r>
      <w:r w:rsidR="008E2A53" w:rsidRPr="007D2D7F">
        <w:rPr>
          <w:rFonts w:ascii="Arial" w:hAnsi="Arial" w:cs="Arial"/>
          <w:b/>
          <w:sz w:val="20"/>
          <w:szCs w:val="20"/>
          <w:u w:val="single"/>
        </w:rPr>
        <w:t xml:space="preserve">Pragovi </w:t>
      </w:r>
      <w:r w:rsidR="0027258F" w:rsidRPr="007D2D7F">
        <w:rPr>
          <w:rFonts w:ascii="Arial" w:hAnsi="Arial" w:cs="Arial"/>
          <w:b/>
          <w:sz w:val="20"/>
          <w:szCs w:val="20"/>
          <w:u w:val="single"/>
        </w:rPr>
        <w:t>državn</w:t>
      </w:r>
      <w:r w:rsidR="00DF531F" w:rsidRPr="007D2D7F">
        <w:rPr>
          <w:rFonts w:ascii="Arial" w:hAnsi="Arial" w:cs="Arial"/>
          <w:b/>
          <w:sz w:val="20"/>
          <w:szCs w:val="20"/>
          <w:u w:val="single"/>
        </w:rPr>
        <w:t>ih</w:t>
      </w:r>
      <w:r w:rsidR="0027258F" w:rsidRPr="007D2D7F">
        <w:rPr>
          <w:rFonts w:ascii="Arial" w:hAnsi="Arial" w:cs="Arial"/>
          <w:b/>
          <w:sz w:val="20"/>
          <w:szCs w:val="20"/>
          <w:u w:val="single"/>
        </w:rPr>
        <w:t xml:space="preserve"> potpor</w:t>
      </w:r>
      <w:r w:rsidR="00DF531F" w:rsidRPr="007D2D7F">
        <w:rPr>
          <w:rFonts w:ascii="Arial" w:hAnsi="Arial" w:cs="Arial"/>
          <w:b/>
          <w:sz w:val="20"/>
          <w:szCs w:val="20"/>
          <w:u w:val="single"/>
        </w:rPr>
        <w:t>a:</w:t>
      </w:r>
    </w:p>
    <w:p w:rsidR="008E2A53" w:rsidRPr="007D2D7F" w:rsidRDefault="008E2A53" w:rsidP="008E2A53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09B9" w:rsidRPr="007D2D7F" w:rsidRDefault="00D509B9" w:rsidP="00E52B27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U skladu s člankom 4. </w:t>
      </w:r>
      <w:r w:rsidR="00EC68EB" w:rsidRPr="007D2D7F">
        <w:rPr>
          <w:rFonts w:ascii="Arial" w:hAnsi="Arial" w:cs="Arial"/>
          <w:sz w:val="20"/>
          <w:szCs w:val="20"/>
          <w:lang w:val="hr-HR"/>
        </w:rPr>
        <w:t xml:space="preserve">stavkom 1. </w:t>
      </w:r>
      <w:r w:rsidR="008173E4" w:rsidRPr="007D2D7F">
        <w:rPr>
          <w:rFonts w:ascii="Arial" w:hAnsi="Arial" w:cs="Arial"/>
          <w:sz w:val="20"/>
          <w:szCs w:val="20"/>
          <w:lang w:val="hr-HR"/>
        </w:rPr>
        <w:t>i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točkama (n), (o)</w:t>
      </w:r>
      <w:r w:rsidR="00EB148A" w:rsidRPr="007D2D7F">
        <w:rPr>
          <w:rFonts w:ascii="Arial" w:hAnsi="Arial" w:cs="Arial"/>
          <w:sz w:val="20"/>
          <w:szCs w:val="20"/>
          <w:lang w:val="hr-HR"/>
        </w:rPr>
        <w:t xml:space="preserve"> i </w:t>
      </w:r>
      <w:r w:rsidRPr="007D2D7F">
        <w:rPr>
          <w:rFonts w:ascii="Arial" w:hAnsi="Arial" w:cs="Arial"/>
          <w:sz w:val="20"/>
          <w:szCs w:val="20"/>
          <w:lang w:val="hr-HR"/>
        </w:rPr>
        <w:t>(p)</w:t>
      </w:r>
      <w:r w:rsidR="00EE360A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Uredb</w:t>
      </w:r>
      <w:r w:rsidR="00EE360A" w:rsidRPr="007D2D7F">
        <w:rPr>
          <w:rFonts w:ascii="Arial" w:hAnsi="Arial" w:cs="Arial"/>
          <w:sz w:val="20"/>
          <w:szCs w:val="20"/>
          <w:lang w:val="hr-HR"/>
        </w:rPr>
        <w:t>a</w:t>
      </w:r>
      <w:r w:rsidR="00434A8D" w:rsidRPr="007D2D7F">
        <w:rPr>
          <w:rFonts w:ascii="Arial" w:hAnsi="Arial" w:cs="Arial"/>
          <w:sz w:val="20"/>
          <w:szCs w:val="20"/>
          <w:lang w:val="hr-HR"/>
        </w:rPr>
        <w:t xml:space="preserve"> Komisije (EU) br. 651/2014</w:t>
      </w:r>
      <w:r w:rsidR="008173E4" w:rsidRPr="007D2D7F">
        <w:rPr>
          <w:rFonts w:ascii="Arial" w:hAnsi="Arial" w:cs="Arial"/>
          <w:sz w:val="20"/>
          <w:szCs w:val="20"/>
          <w:lang w:val="hr-HR"/>
        </w:rPr>
        <w:t xml:space="preserve"> koja je izmijenjena Uredbom Komisije (EU) br. 2017/1084</w:t>
      </w:r>
      <w:r w:rsidR="00EE360A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ne</w:t>
      </w:r>
      <w:r w:rsidR="00422173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Pr="007D2D7F">
        <w:rPr>
          <w:rFonts w:ascii="Arial" w:hAnsi="Arial" w:cs="Arial"/>
          <w:sz w:val="20"/>
          <w:szCs w:val="20"/>
          <w:lang w:val="hr-HR"/>
        </w:rPr>
        <w:t>primjenjuje</w:t>
      </w:r>
      <w:r w:rsidR="00981BC6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422173" w:rsidRPr="007D2D7F">
        <w:rPr>
          <w:rFonts w:ascii="Arial" w:hAnsi="Arial" w:cs="Arial"/>
          <w:sz w:val="20"/>
          <w:szCs w:val="20"/>
          <w:lang w:val="hr-HR"/>
        </w:rPr>
        <w:t xml:space="preserve">se </w:t>
      </w:r>
      <w:r w:rsidR="00981BC6" w:rsidRPr="007D2D7F">
        <w:rPr>
          <w:rFonts w:ascii="Arial" w:hAnsi="Arial" w:cs="Arial"/>
          <w:sz w:val="20"/>
          <w:szCs w:val="20"/>
          <w:lang w:val="hr-HR"/>
        </w:rPr>
        <w:t xml:space="preserve">na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="00981BC6" w:rsidRPr="007D2D7F">
        <w:rPr>
          <w:rFonts w:ascii="Arial" w:hAnsi="Arial" w:cs="Arial"/>
          <w:sz w:val="20"/>
          <w:szCs w:val="20"/>
          <w:lang w:val="hr-HR"/>
        </w:rPr>
        <w:t xml:space="preserve"> iz ovog programa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koje premašuju sljedeće pragove:</w:t>
      </w:r>
    </w:p>
    <w:p w:rsidR="00D509B9" w:rsidRPr="007D2D7F" w:rsidRDefault="0027258F" w:rsidP="00D509B9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državne potpore</w:t>
      </w:r>
      <w:r w:rsidR="00D509B9" w:rsidRPr="007D2D7F">
        <w:rPr>
          <w:rFonts w:ascii="Arial" w:hAnsi="Arial" w:cs="Arial"/>
          <w:sz w:val="20"/>
          <w:szCs w:val="20"/>
          <w:lang w:val="hr-HR"/>
        </w:rPr>
        <w:t xml:space="preserve"> za usavršavanje: 2 milijuna eura po projektu usavršavanja;</w:t>
      </w:r>
    </w:p>
    <w:p w:rsidR="00D509B9" w:rsidRPr="007D2D7F" w:rsidRDefault="0027258F" w:rsidP="00D509B9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državne potpore</w:t>
      </w:r>
      <w:r w:rsidR="00D509B9" w:rsidRPr="007D2D7F">
        <w:rPr>
          <w:rFonts w:ascii="Arial" w:hAnsi="Arial" w:cs="Arial"/>
          <w:sz w:val="20"/>
          <w:szCs w:val="20"/>
          <w:lang w:val="hr-HR"/>
        </w:rPr>
        <w:t xml:space="preserve"> za zapošljavanje radnika u nepovoljnom položaju: 5 milijuna eura po poduzetniku </w:t>
      </w:r>
      <w:r w:rsidR="00DE1680" w:rsidRPr="007D2D7F">
        <w:rPr>
          <w:rFonts w:ascii="Arial" w:hAnsi="Arial" w:cs="Arial"/>
          <w:sz w:val="20"/>
          <w:szCs w:val="20"/>
          <w:lang w:val="hr-HR"/>
        </w:rPr>
        <w:t xml:space="preserve">po </w:t>
      </w:r>
      <w:r w:rsidR="00D509B9" w:rsidRPr="007D2D7F">
        <w:rPr>
          <w:rFonts w:ascii="Arial" w:hAnsi="Arial" w:cs="Arial"/>
          <w:sz w:val="20"/>
          <w:szCs w:val="20"/>
          <w:lang w:val="hr-HR"/>
        </w:rPr>
        <w:t>godini;</w:t>
      </w:r>
    </w:p>
    <w:p w:rsidR="00D509B9" w:rsidRPr="007D2D7F" w:rsidRDefault="0027258F" w:rsidP="00D509B9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državne potpore</w:t>
      </w:r>
      <w:r w:rsidR="00D509B9" w:rsidRPr="007D2D7F">
        <w:rPr>
          <w:rFonts w:ascii="Arial" w:hAnsi="Arial" w:cs="Arial"/>
          <w:sz w:val="20"/>
          <w:szCs w:val="20"/>
          <w:lang w:val="hr-HR"/>
        </w:rPr>
        <w:t xml:space="preserve"> za zapošljavanje radnika s invaliditetom u obliku subvencija za plaće: 10 milijuna eura po poduzetniku </w:t>
      </w:r>
      <w:r w:rsidR="00EB148A" w:rsidRPr="007D2D7F">
        <w:rPr>
          <w:rFonts w:ascii="Arial" w:hAnsi="Arial" w:cs="Arial"/>
          <w:sz w:val="20"/>
          <w:szCs w:val="20"/>
          <w:lang w:val="hr-HR"/>
        </w:rPr>
        <w:t>po</w:t>
      </w:r>
      <w:r w:rsidR="00D509B9" w:rsidRPr="007D2D7F">
        <w:rPr>
          <w:rFonts w:ascii="Arial" w:hAnsi="Arial" w:cs="Arial"/>
          <w:sz w:val="20"/>
          <w:szCs w:val="20"/>
          <w:lang w:val="hr-HR"/>
        </w:rPr>
        <w:t xml:space="preserve"> godini;</w:t>
      </w:r>
    </w:p>
    <w:p w:rsidR="003507BD" w:rsidRPr="007D2D7F" w:rsidRDefault="00EC68EB" w:rsidP="00E52B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       </w:t>
      </w:r>
      <w:r w:rsidR="00E901FB" w:rsidRPr="007D2D7F">
        <w:rPr>
          <w:rFonts w:ascii="Arial" w:hAnsi="Arial" w:cs="Arial"/>
          <w:sz w:val="20"/>
          <w:szCs w:val="20"/>
        </w:rPr>
        <w:t>P</w:t>
      </w:r>
      <w:r w:rsidRPr="007D2D7F">
        <w:rPr>
          <w:rFonts w:ascii="Arial" w:hAnsi="Arial" w:cs="Arial"/>
          <w:sz w:val="20"/>
          <w:szCs w:val="20"/>
        </w:rPr>
        <w:t xml:space="preserve">ragovi </w:t>
      </w:r>
      <w:r w:rsidR="00E901FB" w:rsidRPr="007D2D7F">
        <w:rPr>
          <w:rFonts w:ascii="Arial" w:hAnsi="Arial" w:cs="Arial"/>
          <w:sz w:val="20"/>
          <w:szCs w:val="20"/>
        </w:rPr>
        <w:t xml:space="preserve">se </w:t>
      </w:r>
      <w:r w:rsidRPr="007D2D7F">
        <w:rPr>
          <w:rFonts w:ascii="Arial" w:hAnsi="Arial" w:cs="Arial"/>
          <w:sz w:val="20"/>
          <w:szCs w:val="20"/>
        </w:rPr>
        <w:t>ne smiju izbjegavati umjetnim</w:t>
      </w:r>
      <w:r w:rsidR="00E901FB" w:rsidRPr="007D2D7F">
        <w:rPr>
          <w:rFonts w:ascii="Arial" w:hAnsi="Arial" w:cs="Arial"/>
          <w:sz w:val="20"/>
          <w:szCs w:val="20"/>
        </w:rPr>
        <w:t xml:space="preserve"> razdvajanjem programa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E901FB" w:rsidRPr="007D2D7F">
        <w:rPr>
          <w:rFonts w:ascii="Arial" w:hAnsi="Arial" w:cs="Arial"/>
          <w:sz w:val="20"/>
          <w:szCs w:val="20"/>
        </w:rPr>
        <w:t xml:space="preserve">ili projekata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E901FB" w:rsidRPr="007D2D7F">
        <w:rPr>
          <w:rFonts w:ascii="Arial" w:hAnsi="Arial" w:cs="Arial"/>
          <w:sz w:val="20"/>
          <w:szCs w:val="20"/>
        </w:rPr>
        <w:t>kako je to definirano člankom 4. stavkom 2. Uredbe</w:t>
      </w:r>
      <w:r w:rsidR="006E7BD2" w:rsidRPr="007D2D7F">
        <w:rPr>
          <w:rFonts w:ascii="Arial" w:hAnsi="Arial" w:cs="Arial"/>
          <w:sz w:val="20"/>
          <w:szCs w:val="20"/>
        </w:rPr>
        <w:t xml:space="preserve"> Komisije (EU) br. 651/2014 koja je izmijenjena Uredbom</w:t>
      </w:r>
      <w:r w:rsidR="00691F77" w:rsidRPr="007D2D7F">
        <w:rPr>
          <w:rFonts w:ascii="Arial" w:hAnsi="Arial" w:cs="Arial"/>
          <w:sz w:val="20"/>
          <w:szCs w:val="20"/>
        </w:rPr>
        <w:t xml:space="preserve"> Komisije (EU) </w:t>
      </w:r>
      <w:r w:rsidR="006E7BD2" w:rsidRPr="007D2D7F">
        <w:rPr>
          <w:rFonts w:ascii="Arial" w:hAnsi="Arial" w:cs="Arial"/>
          <w:sz w:val="20"/>
          <w:szCs w:val="20"/>
        </w:rPr>
        <w:t xml:space="preserve"> br. 2017/1084.</w:t>
      </w:r>
    </w:p>
    <w:p w:rsidR="000240D5" w:rsidRPr="007D2D7F" w:rsidRDefault="000240D5" w:rsidP="00E52B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38E1" w:rsidRPr="007D2D7F" w:rsidRDefault="00EC68EB" w:rsidP="007B5C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sz w:val="20"/>
          <w:szCs w:val="20"/>
        </w:rPr>
        <w:t xml:space="preserve"> </w:t>
      </w:r>
      <w:r w:rsidR="00204205" w:rsidRPr="007D2D7F">
        <w:rPr>
          <w:rFonts w:ascii="Arial" w:hAnsi="Arial" w:cs="Arial"/>
          <w:b/>
          <w:sz w:val="20"/>
          <w:szCs w:val="20"/>
        </w:rPr>
        <w:t xml:space="preserve">       14.  </w:t>
      </w:r>
      <w:r w:rsidR="00D63DD5" w:rsidRPr="007D2D7F">
        <w:rPr>
          <w:rFonts w:ascii="Arial" w:hAnsi="Arial" w:cs="Arial"/>
          <w:b/>
          <w:sz w:val="20"/>
          <w:szCs w:val="20"/>
          <w:u w:val="single"/>
        </w:rPr>
        <w:t>Učinak poticaja</w:t>
      </w:r>
      <w:r w:rsidR="004B2B10" w:rsidRPr="007D2D7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B5C18" w:rsidRPr="007D2D7F" w:rsidRDefault="009B5C18" w:rsidP="00A638E1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</w:rPr>
        <w:t>S</w:t>
      </w:r>
      <w:r w:rsidR="000C7DE7" w:rsidRPr="007D2D7F">
        <w:rPr>
          <w:rFonts w:ascii="Arial" w:hAnsi="Arial" w:cs="Arial"/>
          <w:sz w:val="20"/>
          <w:szCs w:val="20"/>
        </w:rPr>
        <w:t>ukladno članku 6. stavku 5. Uredbe</w:t>
      </w:r>
      <w:r w:rsidR="00A44A49" w:rsidRPr="007D2D7F">
        <w:rPr>
          <w:rFonts w:ascii="Arial" w:hAnsi="Arial" w:cs="Arial"/>
          <w:sz w:val="20"/>
          <w:szCs w:val="20"/>
        </w:rPr>
        <w:t xml:space="preserve"> Komisije (EU) </w:t>
      </w:r>
      <w:r w:rsidR="000C7DE7" w:rsidRPr="007D2D7F">
        <w:rPr>
          <w:rFonts w:ascii="Arial" w:hAnsi="Arial" w:cs="Arial"/>
          <w:sz w:val="20"/>
          <w:szCs w:val="20"/>
        </w:rPr>
        <w:t xml:space="preserve">br. 651/2014 </w:t>
      </w:r>
      <w:r w:rsidR="006C0D11" w:rsidRPr="007D2D7F">
        <w:rPr>
          <w:rFonts w:ascii="Arial" w:hAnsi="Arial" w:cs="Arial"/>
          <w:sz w:val="20"/>
          <w:szCs w:val="20"/>
        </w:rPr>
        <w:t xml:space="preserve">koja je izmijenjena Uredbom </w:t>
      </w:r>
      <w:r w:rsidR="00A44A49" w:rsidRPr="007D2D7F">
        <w:rPr>
          <w:rFonts w:ascii="Arial" w:hAnsi="Arial" w:cs="Arial"/>
          <w:sz w:val="20"/>
          <w:szCs w:val="20"/>
        </w:rPr>
        <w:t xml:space="preserve">Komisije (EU) </w:t>
      </w:r>
      <w:r w:rsidR="006C0D11" w:rsidRPr="007D2D7F">
        <w:rPr>
          <w:rFonts w:ascii="Arial" w:hAnsi="Arial" w:cs="Arial"/>
          <w:sz w:val="20"/>
          <w:szCs w:val="20"/>
        </w:rPr>
        <w:t>br. 2017/1084, s</w:t>
      </w:r>
      <w:r w:rsidRPr="007D2D7F">
        <w:rPr>
          <w:rFonts w:ascii="Arial" w:hAnsi="Arial" w:cs="Arial"/>
          <w:sz w:val="20"/>
          <w:szCs w:val="20"/>
        </w:rPr>
        <w:t>matra se da</w:t>
      </w:r>
      <w:r w:rsidR="0098798F" w:rsidRPr="007D2D7F">
        <w:rPr>
          <w:rFonts w:ascii="Arial" w:hAnsi="Arial" w:cs="Arial"/>
          <w:sz w:val="20"/>
          <w:szCs w:val="20"/>
        </w:rPr>
        <w:t xml:space="preserve"> državna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27258F" w:rsidRPr="007D2D7F">
        <w:rPr>
          <w:rFonts w:ascii="Arial" w:hAnsi="Arial" w:cs="Arial"/>
          <w:sz w:val="20"/>
          <w:szCs w:val="20"/>
        </w:rPr>
        <w:t>potpora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98798F" w:rsidRPr="007D2D7F">
        <w:rPr>
          <w:rFonts w:ascii="Arial" w:hAnsi="Arial" w:cs="Arial"/>
          <w:sz w:val="20"/>
          <w:szCs w:val="20"/>
        </w:rPr>
        <w:t xml:space="preserve">za zapošljavanje </w:t>
      </w:r>
      <w:r w:rsidRPr="007D2D7F">
        <w:rPr>
          <w:rFonts w:ascii="Arial" w:hAnsi="Arial" w:cs="Arial"/>
          <w:sz w:val="20"/>
          <w:szCs w:val="20"/>
        </w:rPr>
        <w:t>ima učinak poticaja</w:t>
      </w:r>
      <w:r w:rsidR="004533CD" w:rsidRPr="007D2D7F">
        <w:rPr>
          <w:rFonts w:ascii="Arial" w:hAnsi="Arial" w:cs="Arial"/>
          <w:sz w:val="20"/>
          <w:szCs w:val="20"/>
        </w:rPr>
        <w:t xml:space="preserve">, </w:t>
      </w:r>
      <w:r w:rsidR="004533CD" w:rsidRPr="007D2D7F">
        <w:rPr>
          <w:rFonts w:ascii="Arial" w:hAnsi="Arial" w:cs="Arial"/>
          <w:sz w:val="20"/>
          <w:szCs w:val="20"/>
        </w:rPr>
        <w:lastRenderedPageBreak/>
        <w:t>dok je za državne potpore za usavršavanje potrebno ispuniti uvjet poticajnog učinka tako da poduzetnik podnosi</w:t>
      </w:r>
      <w:r w:rsidRPr="007D2D7F">
        <w:rPr>
          <w:rFonts w:ascii="Arial" w:hAnsi="Arial" w:cs="Arial"/>
          <w:sz w:val="20"/>
          <w:szCs w:val="20"/>
        </w:rPr>
        <w:t xml:space="preserve"> pisani zahtjev za potporu prije početka rada na projektu ili djelatnosti.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</w:p>
    <w:p w:rsidR="00687318" w:rsidRPr="007D2D7F" w:rsidRDefault="00687318" w:rsidP="00126B6A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 xml:space="preserve">Za mjerenje učinkovitosti dodijeljenih </w:t>
      </w:r>
      <w:r w:rsidR="0027258F" w:rsidRPr="007D2D7F">
        <w:rPr>
          <w:rFonts w:ascii="Arial" w:hAnsi="Arial" w:cs="Arial"/>
          <w:sz w:val="20"/>
          <w:szCs w:val="20"/>
          <w:lang w:eastAsia="hr-HR"/>
        </w:rPr>
        <w:t>državn</w:t>
      </w:r>
      <w:r w:rsidR="00837917" w:rsidRPr="007D2D7F">
        <w:rPr>
          <w:rFonts w:ascii="Arial" w:hAnsi="Arial" w:cs="Arial"/>
          <w:sz w:val="20"/>
          <w:szCs w:val="20"/>
          <w:lang w:eastAsia="hr-HR"/>
        </w:rPr>
        <w:t>ih</w:t>
      </w:r>
      <w:r w:rsidR="0027258F" w:rsidRPr="007D2D7F">
        <w:rPr>
          <w:rFonts w:ascii="Arial" w:hAnsi="Arial" w:cs="Arial"/>
          <w:sz w:val="20"/>
          <w:szCs w:val="20"/>
          <w:lang w:eastAsia="hr-HR"/>
        </w:rPr>
        <w:t xml:space="preserve"> potpora</w:t>
      </w:r>
      <w:r w:rsidR="004B35BE" w:rsidRPr="007D2D7F">
        <w:rPr>
          <w:rFonts w:ascii="Arial" w:hAnsi="Arial" w:cs="Arial"/>
          <w:sz w:val="20"/>
          <w:szCs w:val="20"/>
          <w:lang w:eastAsia="hr-HR"/>
        </w:rPr>
        <w:t xml:space="preserve"> za zapošljavanje</w:t>
      </w:r>
      <w:r w:rsidR="00837917" w:rsidRPr="007D2D7F">
        <w:rPr>
          <w:rFonts w:ascii="Arial" w:hAnsi="Arial" w:cs="Arial"/>
          <w:sz w:val="20"/>
          <w:szCs w:val="20"/>
          <w:lang w:eastAsia="hr-HR"/>
        </w:rPr>
        <w:t xml:space="preserve">, 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uzimat će se u obzir broj novozaposlenih osoba za koje je dodijeljena </w:t>
      </w:r>
      <w:r w:rsidR="0027258F" w:rsidRPr="007D2D7F">
        <w:rPr>
          <w:rFonts w:ascii="Arial" w:hAnsi="Arial" w:cs="Arial"/>
          <w:sz w:val="20"/>
          <w:szCs w:val="20"/>
          <w:lang w:eastAsia="hr-HR"/>
        </w:rPr>
        <w:t>državna potpora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za zapošljavanje</w:t>
      </w:r>
      <w:r w:rsidR="00126B6A" w:rsidRPr="007D2D7F">
        <w:rPr>
          <w:rFonts w:ascii="Arial" w:hAnsi="Arial" w:cs="Arial"/>
          <w:sz w:val="20"/>
          <w:szCs w:val="20"/>
          <w:lang w:eastAsia="hr-HR"/>
        </w:rPr>
        <w:t>.</w:t>
      </w:r>
      <w:r w:rsidR="00837917"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126B6A" w:rsidRPr="007D2D7F">
        <w:rPr>
          <w:rFonts w:ascii="Arial" w:hAnsi="Arial" w:cs="Arial"/>
          <w:sz w:val="20"/>
          <w:szCs w:val="20"/>
          <w:lang w:eastAsia="hr-HR"/>
        </w:rPr>
        <w:t>Za mjerenje učinkovitosti dodijeljenih državnih potpora za usavršavanje, uzimat će se u obzir broj osoba za koje je dodijeljena državna potpora za usavršavanje.</w:t>
      </w:r>
    </w:p>
    <w:p w:rsidR="00687318" w:rsidRPr="007D2D7F" w:rsidRDefault="00320691" w:rsidP="00A638E1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Sukladno Planu rada Hrvatskog zavoda za zapošljavanje</w:t>
      </w:r>
      <w:r w:rsidR="0038164C">
        <w:rPr>
          <w:rFonts w:ascii="Arial" w:hAnsi="Arial" w:cs="Arial"/>
          <w:sz w:val="20"/>
          <w:szCs w:val="20"/>
          <w:lang w:eastAsia="hr-HR"/>
        </w:rPr>
        <w:t xml:space="preserve"> za 2019</w:t>
      </w:r>
      <w:r w:rsidR="00510CCA" w:rsidRPr="007D2D7F">
        <w:rPr>
          <w:rFonts w:ascii="Arial" w:hAnsi="Arial" w:cs="Arial"/>
          <w:sz w:val="20"/>
          <w:szCs w:val="20"/>
          <w:lang w:eastAsia="hr-HR"/>
        </w:rPr>
        <w:t>. godinu,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predviđa se, s ciljem poticanja zapošljavanja osoba u nepovoljnom položaju na tržištu rada, obuhvat od ukupno</w:t>
      </w:r>
      <w:r w:rsidR="001B24B8"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B5608F" w:rsidRPr="007D2D7F">
        <w:rPr>
          <w:rFonts w:ascii="Arial" w:hAnsi="Arial" w:cs="Arial"/>
          <w:sz w:val="20"/>
          <w:szCs w:val="20"/>
          <w:lang w:eastAsia="hr-HR"/>
        </w:rPr>
        <w:t>7.</w:t>
      </w:r>
      <w:r w:rsidR="004C161E">
        <w:rPr>
          <w:rFonts w:ascii="Arial" w:hAnsi="Arial" w:cs="Arial"/>
          <w:sz w:val="20"/>
          <w:szCs w:val="20"/>
          <w:lang w:eastAsia="hr-HR"/>
        </w:rPr>
        <w:t>551</w:t>
      </w:r>
      <w:r w:rsidR="00B5608F"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867B69" w:rsidRPr="007D2D7F">
        <w:rPr>
          <w:rFonts w:ascii="Arial" w:hAnsi="Arial" w:cs="Arial"/>
          <w:sz w:val="20"/>
          <w:szCs w:val="20"/>
          <w:lang w:eastAsia="hr-HR"/>
        </w:rPr>
        <w:t xml:space="preserve">osoba, </w:t>
      </w:r>
      <w:r w:rsidR="001B24B8" w:rsidRPr="007D2D7F">
        <w:rPr>
          <w:rFonts w:ascii="Arial" w:hAnsi="Arial" w:cs="Arial"/>
          <w:sz w:val="20"/>
          <w:szCs w:val="20"/>
          <w:lang w:eastAsia="hr-HR"/>
        </w:rPr>
        <w:t>dok se</w:t>
      </w:r>
      <w:r w:rsidR="00414A63" w:rsidRPr="007D2D7F">
        <w:rPr>
          <w:rFonts w:ascii="Arial" w:hAnsi="Arial" w:cs="Arial"/>
          <w:sz w:val="20"/>
          <w:szCs w:val="20"/>
          <w:lang w:eastAsia="hr-HR"/>
        </w:rPr>
        <w:t xml:space="preserve"> državnom</w:t>
      </w:r>
      <w:r w:rsidR="001B24B8" w:rsidRPr="007D2D7F">
        <w:rPr>
          <w:rFonts w:ascii="Arial" w:hAnsi="Arial" w:cs="Arial"/>
          <w:sz w:val="20"/>
          <w:szCs w:val="20"/>
          <w:lang w:eastAsia="hr-HR"/>
        </w:rPr>
        <w:t xml:space="preserve"> potporom za usavršavanje planira obuhvatiti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7B4AF0">
        <w:rPr>
          <w:rFonts w:ascii="Arial" w:hAnsi="Arial" w:cs="Arial"/>
          <w:sz w:val="20"/>
          <w:szCs w:val="20"/>
          <w:lang w:eastAsia="hr-HR"/>
        </w:rPr>
        <w:t>1.020</w:t>
      </w:r>
      <w:r w:rsidR="001B24B8" w:rsidRPr="007D2D7F">
        <w:rPr>
          <w:rFonts w:ascii="Arial" w:hAnsi="Arial" w:cs="Arial"/>
          <w:sz w:val="20"/>
          <w:szCs w:val="20"/>
          <w:lang w:eastAsia="hr-HR"/>
        </w:rPr>
        <w:t xml:space="preserve"> osoba.</w:t>
      </w:r>
      <w:r w:rsidR="00766515"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6208F8" w:rsidRPr="007D2D7F">
        <w:rPr>
          <w:rFonts w:ascii="Arial" w:hAnsi="Arial" w:cs="Arial"/>
          <w:sz w:val="20"/>
          <w:szCs w:val="20"/>
          <w:lang w:eastAsia="hr-HR"/>
        </w:rPr>
        <w:t>Državnom p</w:t>
      </w:r>
      <w:r w:rsidR="00766515" w:rsidRPr="007D2D7F">
        <w:rPr>
          <w:rFonts w:ascii="Arial" w:hAnsi="Arial" w:cs="Arial"/>
          <w:sz w:val="20"/>
          <w:szCs w:val="20"/>
          <w:lang w:eastAsia="hr-HR"/>
        </w:rPr>
        <w:t xml:space="preserve">otporom za zapošljavanje </w:t>
      </w:r>
      <w:r w:rsidR="00CA11F5" w:rsidRPr="007D2D7F">
        <w:rPr>
          <w:rFonts w:ascii="Arial" w:hAnsi="Arial" w:cs="Arial"/>
          <w:sz w:val="20"/>
          <w:szCs w:val="20"/>
          <w:lang w:eastAsia="hr-HR"/>
        </w:rPr>
        <w:t>u 201</w:t>
      </w:r>
      <w:r w:rsidR="00B86EAD">
        <w:rPr>
          <w:rFonts w:ascii="Arial" w:hAnsi="Arial" w:cs="Arial"/>
          <w:sz w:val="20"/>
          <w:szCs w:val="20"/>
          <w:lang w:eastAsia="hr-HR"/>
        </w:rPr>
        <w:t>9</w:t>
      </w:r>
      <w:r w:rsidR="00CA11F5" w:rsidRPr="007D2D7F">
        <w:rPr>
          <w:rFonts w:ascii="Arial" w:hAnsi="Arial" w:cs="Arial"/>
          <w:sz w:val="20"/>
          <w:szCs w:val="20"/>
          <w:lang w:eastAsia="hr-HR"/>
        </w:rPr>
        <w:t xml:space="preserve">. godini </w:t>
      </w:r>
      <w:r w:rsidR="00766515" w:rsidRPr="007D2D7F">
        <w:rPr>
          <w:rFonts w:ascii="Arial" w:hAnsi="Arial" w:cs="Arial"/>
          <w:sz w:val="20"/>
          <w:szCs w:val="20"/>
          <w:lang w:eastAsia="hr-HR"/>
        </w:rPr>
        <w:t>planira se obuhvatiti 195 osoba s invaliditetom</w:t>
      </w:r>
      <w:r w:rsidR="001B070F" w:rsidRPr="007D2D7F">
        <w:rPr>
          <w:rFonts w:ascii="Arial" w:hAnsi="Arial" w:cs="Arial"/>
          <w:sz w:val="20"/>
          <w:szCs w:val="20"/>
          <w:lang w:eastAsia="hr-HR"/>
        </w:rPr>
        <w:t>.</w:t>
      </w:r>
    </w:p>
    <w:p w:rsidR="00177F22" w:rsidRPr="007D2D7F" w:rsidRDefault="0027258F" w:rsidP="00A638E1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Državne potpore</w:t>
      </w:r>
      <w:r w:rsidR="00177F22" w:rsidRPr="007D2D7F">
        <w:rPr>
          <w:rFonts w:ascii="Arial" w:hAnsi="Arial" w:cs="Arial"/>
          <w:sz w:val="20"/>
          <w:szCs w:val="20"/>
          <w:lang w:eastAsia="hr-HR"/>
        </w:rPr>
        <w:t xml:space="preserve"> iz ovog programa dodjeljuju se na temelju zahtjeva poslodavca</w:t>
      </w:r>
      <w:r w:rsidR="008011B5" w:rsidRPr="007D2D7F">
        <w:rPr>
          <w:rFonts w:ascii="Arial" w:hAnsi="Arial" w:cs="Arial"/>
          <w:sz w:val="20"/>
          <w:szCs w:val="20"/>
          <w:lang w:eastAsia="hr-HR"/>
        </w:rPr>
        <w:t xml:space="preserve"> što znači da poslodavac ne može zasnovati radni odnos niti započeti usavršavanje sa osobama</w:t>
      </w:r>
      <w:r w:rsidR="00177F22"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8011B5" w:rsidRPr="007D2D7F">
        <w:rPr>
          <w:rFonts w:ascii="Arial" w:hAnsi="Arial" w:cs="Arial"/>
          <w:sz w:val="20"/>
          <w:szCs w:val="20"/>
          <w:lang w:eastAsia="hr-HR"/>
        </w:rPr>
        <w:t>za koje traži državnu potporu,</w:t>
      </w:r>
      <w:r w:rsidR="00177F22" w:rsidRPr="007D2D7F">
        <w:rPr>
          <w:rFonts w:ascii="Arial" w:hAnsi="Arial" w:cs="Arial"/>
          <w:sz w:val="20"/>
          <w:szCs w:val="20"/>
          <w:lang w:eastAsia="hr-HR"/>
        </w:rPr>
        <w:t xml:space="preserve"> prije podnošenja zahtjeva za dodjelu </w:t>
      </w:r>
      <w:r w:rsidRPr="007D2D7F">
        <w:rPr>
          <w:rFonts w:ascii="Arial" w:hAnsi="Arial" w:cs="Arial"/>
          <w:sz w:val="20"/>
          <w:szCs w:val="20"/>
          <w:lang w:eastAsia="hr-HR"/>
        </w:rPr>
        <w:t>državne potpore</w:t>
      </w:r>
      <w:r w:rsidR="00A51010" w:rsidRPr="007D2D7F">
        <w:rPr>
          <w:rFonts w:ascii="Arial" w:hAnsi="Arial" w:cs="Arial"/>
          <w:sz w:val="20"/>
          <w:szCs w:val="20"/>
          <w:lang w:eastAsia="hr-HR"/>
        </w:rPr>
        <w:t xml:space="preserve">. Osim toga, </w:t>
      </w:r>
      <w:r w:rsidR="007D5B1F" w:rsidRPr="007D2D7F">
        <w:rPr>
          <w:rFonts w:ascii="Arial" w:hAnsi="Arial" w:cs="Arial"/>
          <w:sz w:val="20"/>
          <w:szCs w:val="20"/>
          <w:lang w:eastAsia="hr-HR"/>
        </w:rPr>
        <w:t>navedene državne potpore</w:t>
      </w:r>
      <w:r w:rsidR="00177F22" w:rsidRPr="007D2D7F">
        <w:rPr>
          <w:rFonts w:ascii="Arial" w:hAnsi="Arial" w:cs="Arial"/>
          <w:sz w:val="20"/>
          <w:szCs w:val="20"/>
          <w:lang w:eastAsia="hr-HR"/>
        </w:rPr>
        <w:t xml:space="preserve"> odnose</w:t>
      </w:r>
      <w:r w:rsidR="000D25E4" w:rsidRPr="007D2D7F">
        <w:rPr>
          <w:rFonts w:ascii="Arial" w:hAnsi="Arial" w:cs="Arial"/>
          <w:sz w:val="20"/>
          <w:szCs w:val="20"/>
          <w:lang w:eastAsia="hr-HR"/>
        </w:rPr>
        <w:t xml:space="preserve"> se</w:t>
      </w:r>
      <w:r w:rsidR="00177F22" w:rsidRPr="007D2D7F">
        <w:rPr>
          <w:rFonts w:ascii="Arial" w:hAnsi="Arial" w:cs="Arial"/>
          <w:sz w:val="20"/>
          <w:szCs w:val="20"/>
          <w:lang w:eastAsia="hr-HR"/>
        </w:rPr>
        <w:t xml:space="preserve"> isključivo na zapošljavanje</w:t>
      </w:r>
      <w:r w:rsidR="00871B63" w:rsidRPr="007D2D7F">
        <w:rPr>
          <w:rFonts w:ascii="Arial" w:hAnsi="Arial" w:cs="Arial"/>
          <w:sz w:val="20"/>
          <w:szCs w:val="20"/>
          <w:lang w:eastAsia="hr-HR"/>
        </w:rPr>
        <w:t xml:space="preserve"> odnosno usavršavanje</w:t>
      </w:r>
      <w:r w:rsidR="00177F22" w:rsidRPr="007D2D7F">
        <w:rPr>
          <w:rFonts w:ascii="Arial" w:hAnsi="Arial" w:cs="Arial"/>
          <w:sz w:val="20"/>
          <w:szCs w:val="20"/>
          <w:lang w:eastAsia="hr-HR"/>
        </w:rPr>
        <w:t xml:space="preserve"> osoba iz definiranih ciljanih skupina za pojedinu mjeru.</w:t>
      </w:r>
    </w:p>
    <w:p w:rsidR="00BF0682" w:rsidRPr="007D2D7F" w:rsidRDefault="00BF0682" w:rsidP="00EC68E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Sukladno članku 6. stavku 2. Uredb</w:t>
      </w:r>
      <w:r w:rsidR="00EF7D24" w:rsidRPr="007D2D7F">
        <w:rPr>
          <w:rFonts w:ascii="Arial" w:hAnsi="Arial" w:cs="Arial"/>
          <w:sz w:val="20"/>
          <w:szCs w:val="20"/>
          <w:lang w:eastAsia="hr-HR"/>
        </w:rPr>
        <w:t>e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Komisije (EU) br. 651/2014 </w:t>
      </w:r>
      <w:r w:rsidR="00B94DD2" w:rsidRPr="007D2D7F">
        <w:rPr>
          <w:rFonts w:ascii="Arial" w:hAnsi="Arial" w:cs="Arial"/>
          <w:sz w:val="20"/>
          <w:szCs w:val="20"/>
        </w:rPr>
        <w:t xml:space="preserve">koja je izmijenjena Uredbom </w:t>
      </w:r>
      <w:r w:rsidR="00F81DA6" w:rsidRPr="007D2D7F">
        <w:rPr>
          <w:rFonts w:ascii="Arial" w:hAnsi="Arial" w:cs="Arial"/>
          <w:sz w:val="20"/>
          <w:szCs w:val="20"/>
        </w:rPr>
        <w:t xml:space="preserve">Komisije (EU) </w:t>
      </w:r>
      <w:r w:rsidR="00B94DD2" w:rsidRPr="007D2D7F">
        <w:rPr>
          <w:rFonts w:ascii="Arial" w:hAnsi="Arial" w:cs="Arial"/>
          <w:sz w:val="20"/>
          <w:szCs w:val="20"/>
        </w:rPr>
        <w:t>br. 2017/1084</w:t>
      </w:r>
      <w:r w:rsidR="00FC4C1D" w:rsidRPr="007D2D7F">
        <w:rPr>
          <w:rFonts w:ascii="Arial" w:hAnsi="Arial" w:cs="Arial"/>
          <w:sz w:val="20"/>
          <w:szCs w:val="20"/>
        </w:rPr>
        <w:t>,</w:t>
      </w:r>
      <w:r w:rsidR="00B94DD2" w:rsidRPr="007D2D7F">
        <w:rPr>
          <w:rFonts w:ascii="Arial" w:hAnsi="Arial" w:cs="Arial"/>
          <w:sz w:val="20"/>
          <w:szCs w:val="20"/>
        </w:rPr>
        <w:t xml:space="preserve"> </w:t>
      </w:r>
      <w:r w:rsidRPr="007D2D7F">
        <w:rPr>
          <w:rFonts w:ascii="Arial" w:hAnsi="Arial" w:cs="Arial"/>
          <w:sz w:val="20"/>
          <w:szCs w:val="20"/>
          <w:lang w:eastAsia="hr-HR"/>
        </w:rPr>
        <w:t>zahtjev za potporu mora sadržavati barem sljedeće informacije:</w:t>
      </w:r>
    </w:p>
    <w:p w:rsidR="00BF0682" w:rsidRPr="007D2D7F" w:rsidRDefault="00BF0682" w:rsidP="00EC68E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(a) naziv i veličinu poduzetnika;</w:t>
      </w:r>
    </w:p>
    <w:p w:rsidR="00BF0682" w:rsidRPr="007D2D7F" w:rsidRDefault="00BF0682" w:rsidP="00EC68E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(b) opis projekta, uključujući datume njegova početka i dovršetka;</w:t>
      </w:r>
    </w:p>
    <w:p w:rsidR="00BF0682" w:rsidRPr="007D2D7F" w:rsidRDefault="00BF0682" w:rsidP="00EC68E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(c) lokaciju projekta;</w:t>
      </w:r>
    </w:p>
    <w:p w:rsidR="00BF0682" w:rsidRPr="007D2D7F" w:rsidRDefault="00BF0682" w:rsidP="00EC68E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(d) popis troškova projekta;</w:t>
      </w:r>
    </w:p>
    <w:p w:rsidR="00DA3282" w:rsidRPr="007D2D7F" w:rsidRDefault="00BF0682" w:rsidP="00B470F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 xml:space="preserve">(e) vrsta </w:t>
      </w:r>
      <w:r w:rsidR="0027258F" w:rsidRPr="007D2D7F">
        <w:rPr>
          <w:rFonts w:ascii="Arial" w:hAnsi="Arial" w:cs="Arial"/>
          <w:sz w:val="20"/>
          <w:szCs w:val="20"/>
          <w:lang w:eastAsia="hr-HR"/>
        </w:rPr>
        <w:t>potpore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(bespovratno sredstvo, zajam, jamstvo, povratni predujam, dokapitalizacija ili drugo) i iznos javnog financiranja potrebnog za projekt.</w:t>
      </w:r>
    </w:p>
    <w:p w:rsidR="00086B31" w:rsidRPr="007D2D7F" w:rsidRDefault="00086B31" w:rsidP="00B470F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</w:p>
    <w:p w:rsidR="00E901FB" w:rsidRPr="007D2D7F" w:rsidRDefault="00204205" w:rsidP="00204205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b/>
          <w:sz w:val="20"/>
          <w:szCs w:val="20"/>
          <w:lang w:eastAsia="hr-HR"/>
        </w:rPr>
        <w:t xml:space="preserve">15.  </w:t>
      </w:r>
      <w:r w:rsidR="00AC4962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Izračun i</w:t>
      </w:r>
      <w:r w:rsidR="00E901FB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ntenzitet</w:t>
      </w:r>
      <w:r w:rsidR="00AC4962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a</w:t>
      </w:r>
      <w:r w:rsidR="00E901FB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potpore</w:t>
      </w:r>
      <w:r w:rsidR="00E901FB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 prihvatljivi</w:t>
      </w:r>
      <w:r w:rsidR="002C2F06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h</w:t>
      </w:r>
      <w:r w:rsidR="00E901FB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troškov</w:t>
      </w:r>
      <w:r w:rsidR="002C2F06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a</w:t>
      </w:r>
    </w:p>
    <w:p w:rsidR="008E2A53" w:rsidRPr="007D2D7F" w:rsidRDefault="008E2A53" w:rsidP="00E52B2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</w:p>
    <w:p w:rsidR="00E901FB" w:rsidRPr="007D2D7F" w:rsidRDefault="007768D3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Sukladno članku 7. stavcima 1</w:t>
      </w:r>
      <w:r w:rsidR="006C202C" w:rsidRPr="007D2D7F">
        <w:rPr>
          <w:rFonts w:ascii="Arial" w:hAnsi="Arial" w:cs="Arial"/>
          <w:sz w:val="20"/>
          <w:szCs w:val="20"/>
          <w:lang w:eastAsia="hr-HR"/>
        </w:rPr>
        <w:t>.</w:t>
      </w:r>
      <w:r w:rsidRPr="007D2D7F">
        <w:rPr>
          <w:rFonts w:ascii="Arial" w:hAnsi="Arial" w:cs="Arial"/>
          <w:sz w:val="20"/>
          <w:szCs w:val="20"/>
          <w:lang w:eastAsia="hr-HR"/>
        </w:rPr>
        <w:t>,2</w:t>
      </w:r>
      <w:r w:rsidR="006C202C" w:rsidRPr="007D2D7F">
        <w:rPr>
          <w:rFonts w:ascii="Arial" w:hAnsi="Arial" w:cs="Arial"/>
          <w:sz w:val="20"/>
          <w:szCs w:val="20"/>
          <w:lang w:eastAsia="hr-HR"/>
        </w:rPr>
        <w:t xml:space="preserve">. i </w:t>
      </w:r>
      <w:r w:rsidRPr="007D2D7F">
        <w:rPr>
          <w:rFonts w:ascii="Arial" w:hAnsi="Arial" w:cs="Arial"/>
          <w:sz w:val="20"/>
          <w:szCs w:val="20"/>
          <w:lang w:eastAsia="hr-HR"/>
        </w:rPr>
        <w:t>3. Uredbe Komisije (EU) br. 651/2014,</w:t>
      </w:r>
      <w:r w:rsidR="00E62629" w:rsidRPr="007D2D7F">
        <w:rPr>
          <w:rFonts w:ascii="Arial" w:hAnsi="Arial" w:cs="Arial"/>
          <w:sz w:val="20"/>
          <w:szCs w:val="20"/>
          <w:lang w:eastAsia="hr-HR"/>
        </w:rPr>
        <w:t xml:space="preserve"> koja je izmijenjena Uredbom </w:t>
      </w:r>
      <w:r w:rsidR="00CB114E" w:rsidRPr="007D2D7F">
        <w:rPr>
          <w:rFonts w:ascii="Arial" w:hAnsi="Arial" w:cs="Arial"/>
          <w:sz w:val="20"/>
          <w:szCs w:val="20"/>
          <w:lang w:eastAsia="hr-HR"/>
        </w:rPr>
        <w:t xml:space="preserve">Komisije (EU) </w:t>
      </w:r>
      <w:r w:rsidR="00DD5904" w:rsidRPr="007D2D7F">
        <w:rPr>
          <w:rFonts w:ascii="Arial" w:hAnsi="Arial" w:cs="Arial"/>
          <w:sz w:val="20"/>
          <w:szCs w:val="20"/>
          <w:lang w:eastAsia="hr-HR"/>
        </w:rPr>
        <w:t>br. 2017</w:t>
      </w:r>
      <w:r w:rsidR="00E62629" w:rsidRPr="007D2D7F">
        <w:rPr>
          <w:rFonts w:ascii="Arial" w:hAnsi="Arial" w:cs="Arial"/>
          <w:sz w:val="20"/>
          <w:szCs w:val="20"/>
          <w:lang w:eastAsia="hr-HR"/>
        </w:rPr>
        <w:t>/1084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z</w:t>
      </w:r>
      <w:r w:rsidR="00E901FB" w:rsidRPr="007D2D7F">
        <w:rPr>
          <w:rFonts w:ascii="Arial" w:hAnsi="Arial" w:cs="Arial"/>
          <w:sz w:val="20"/>
          <w:szCs w:val="20"/>
          <w:lang w:eastAsia="hr-HR"/>
        </w:rPr>
        <w:t xml:space="preserve">a izračun intenziteta </w:t>
      </w:r>
      <w:r w:rsidR="0027258F" w:rsidRPr="007D2D7F">
        <w:rPr>
          <w:rFonts w:ascii="Arial" w:hAnsi="Arial" w:cs="Arial"/>
          <w:sz w:val="20"/>
          <w:szCs w:val="20"/>
          <w:lang w:eastAsia="hr-HR"/>
        </w:rPr>
        <w:t>potpore</w:t>
      </w:r>
      <w:r w:rsidR="00E901FB" w:rsidRPr="007D2D7F">
        <w:rPr>
          <w:rFonts w:ascii="Arial" w:hAnsi="Arial" w:cs="Arial"/>
          <w:sz w:val="20"/>
          <w:szCs w:val="20"/>
          <w:lang w:eastAsia="hr-HR"/>
        </w:rPr>
        <w:t xml:space="preserve"> i prihvatljivih troškova, svi iznosi koji se upotrebljavaju trebaju biti iznosi prije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901FB" w:rsidRPr="007D2D7F">
        <w:rPr>
          <w:rFonts w:ascii="Arial" w:hAnsi="Arial" w:cs="Arial"/>
          <w:sz w:val="20"/>
          <w:szCs w:val="20"/>
          <w:lang w:eastAsia="hr-HR"/>
        </w:rPr>
        <w:t>odbitka poreza ili drugih naknada. Prihvatljivi troškovi popraćuju se pisanim dokazima koji trebaju biti jasni, konkretni i</w:t>
      </w:r>
      <w:r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E901FB" w:rsidRPr="007D2D7F">
        <w:rPr>
          <w:rFonts w:ascii="Arial" w:hAnsi="Arial" w:cs="Arial"/>
          <w:sz w:val="20"/>
          <w:szCs w:val="20"/>
          <w:lang w:eastAsia="hr-HR"/>
        </w:rPr>
        <w:t>ažurirani.</w:t>
      </w:r>
      <w:r w:rsidR="007040BF" w:rsidRPr="007D2D7F">
        <w:rPr>
          <w:rFonts w:ascii="Arial" w:hAnsi="Arial" w:cs="Arial"/>
          <w:sz w:val="20"/>
          <w:szCs w:val="20"/>
          <w:lang w:eastAsia="hr-HR"/>
        </w:rPr>
        <w:t xml:space="preserve"> </w:t>
      </w:r>
      <w:r w:rsidR="00DD5904" w:rsidRPr="007D2D7F">
        <w:rPr>
          <w:rFonts w:ascii="Arial" w:hAnsi="Arial" w:cs="Arial"/>
          <w:sz w:val="20"/>
          <w:szCs w:val="20"/>
          <w:lang w:eastAsia="hr-HR"/>
        </w:rPr>
        <w:t>Iznosi prihvatljivih troškova mogu se iz</w:t>
      </w:r>
      <w:r w:rsidR="007040BF" w:rsidRPr="007D2D7F">
        <w:rPr>
          <w:rFonts w:ascii="Arial" w:hAnsi="Arial" w:cs="Arial"/>
          <w:sz w:val="20"/>
          <w:szCs w:val="20"/>
          <w:lang w:eastAsia="hr-HR"/>
        </w:rPr>
        <w:t>računati u skladu s pojednostavl</w:t>
      </w:r>
      <w:r w:rsidR="00DD5904" w:rsidRPr="007D2D7F">
        <w:rPr>
          <w:rFonts w:ascii="Arial" w:hAnsi="Arial" w:cs="Arial"/>
          <w:sz w:val="20"/>
          <w:szCs w:val="20"/>
          <w:lang w:eastAsia="hr-HR"/>
        </w:rPr>
        <w:t xml:space="preserve">jenim mogućnostima financiranja iz Uredbe (EU) br. 1303/2013 Europskog parlamenta i Vijeća ako se ta operacija barem dijelom financira iz fonda </w:t>
      </w:r>
      <w:r w:rsidR="00DD5904" w:rsidRPr="007D2D7F">
        <w:rPr>
          <w:rFonts w:ascii="Arial" w:hAnsi="Arial" w:cs="Arial"/>
          <w:sz w:val="20"/>
          <w:szCs w:val="20"/>
          <w:lang w:eastAsia="hr-HR"/>
        </w:rPr>
        <w:lastRenderedPageBreak/>
        <w:t>Unije koji d</w:t>
      </w:r>
      <w:r w:rsidR="007548A0" w:rsidRPr="007D2D7F">
        <w:rPr>
          <w:rFonts w:ascii="Arial" w:hAnsi="Arial" w:cs="Arial"/>
          <w:sz w:val="20"/>
          <w:szCs w:val="20"/>
          <w:lang w:eastAsia="hr-HR"/>
        </w:rPr>
        <w:t>opušta upotrebu tih pojednostavl</w:t>
      </w:r>
      <w:r w:rsidR="00DD5904" w:rsidRPr="007D2D7F">
        <w:rPr>
          <w:rFonts w:ascii="Arial" w:hAnsi="Arial" w:cs="Arial"/>
          <w:sz w:val="20"/>
          <w:szCs w:val="20"/>
          <w:lang w:eastAsia="hr-HR"/>
        </w:rPr>
        <w:t>jenih mogućnosti financiranja te ako je ta kategorija troškova prihvatljiva prema relevantnoj odredbi o izuzeću.</w:t>
      </w:r>
    </w:p>
    <w:p w:rsidR="008E2A53" w:rsidRPr="007D2D7F" w:rsidRDefault="0094077C" w:rsidP="006C011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  <w:lang w:eastAsia="hr-HR"/>
        </w:rPr>
      </w:pPr>
      <w:r w:rsidRPr="007D2D7F">
        <w:rPr>
          <w:rFonts w:ascii="Arial" w:hAnsi="Arial" w:cs="Arial"/>
          <w:sz w:val="20"/>
          <w:szCs w:val="20"/>
          <w:lang w:eastAsia="hr-HR"/>
        </w:rPr>
        <w:t>Državne p</w:t>
      </w:r>
      <w:r w:rsidR="0027258F" w:rsidRPr="007D2D7F">
        <w:rPr>
          <w:rFonts w:ascii="Arial" w:hAnsi="Arial" w:cs="Arial"/>
          <w:sz w:val="20"/>
          <w:szCs w:val="20"/>
          <w:lang w:eastAsia="hr-HR"/>
        </w:rPr>
        <w:t>otpore</w:t>
      </w:r>
      <w:r w:rsidR="00B63E37" w:rsidRPr="007D2D7F">
        <w:rPr>
          <w:rFonts w:ascii="Arial" w:hAnsi="Arial" w:cs="Arial"/>
          <w:sz w:val="20"/>
          <w:szCs w:val="20"/>
          <w:lang w:eastAsia="hr-HR"/>
        </w:rPr>
        <w:t xml:space="preserve"> koje se isplaćuju u više obroka treba diskontirati na njihovu vrijednost u trenutku dodjele. </w:t>
      </w:r>
    </w:p>
    <w:p w:rsidR="007D2D7F" w:rsidRDefault="007D2D7F" w:rsidP="00204205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670380" w:rsidRPr="007D2D7F" w:rsidRDefault="00204205" w:rsidP="00204205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7D2D7F">
        <w:rPr>
          <w:rFonts w:ascii="Arial" w:hAnsi="Arial" w:cs="Arial"/>
          <w:b/>
          <w:sz w:val="20"/>
          <w:szCs w:val="20"/>
          <w:lang w:val="hr-HR"/>
        </w:rPr>
        <w:t xml:space="preserve">16.  </w:t>
      </w:r>
      <w:r w:rsidR="00670380" w:rsidRPr="007D2D7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Zbrajanje različitih vrsta državnih </w:t>
      </w:r>
      <w:r w:rsidR="0027258F" w:rsidRPr="007D2D7F">
        <w:rPr>
          <w:rFonts w:ascii="Arial" w:hAnsi="Arial" w:cs="Arial"/>
          <w:b/>
          <w:sz w:val="20"/>
          <w:szCs w:val="20"/>
          <w:u w:val="single"/>
          <w:lang w:val="hr-HR"/>
        </w:rPr>
        <w:t>potpora</w:t>
      </w:r>
    </w:p>
    <w:p w:rsidR="008E2A53" w:rsidRPr="007D2D7F" w:rsidRDefault="008E2A53" w:rsidP="008E2A53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1F3675" w:rsidRPr="007D2D7F" w:rsidRDefault="00592236" w:rsidP="00130CD8">
      <w:pPr>
        <w:pStyle w:val="Odlomakpopisa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Sukladno 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članku 8</w:t>
      </w:r>
      <w:r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.</w:t>
      </w:r>
      <w:r w:rsidR="001443D2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9F2968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stavku </w:t>
      </w:r>
      <w:r w:rsidR="001443D2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3.</w:t>
      </w:r>
      <w:r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733AF9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Uredb</w:t>
      </w:r>
      <w:r w:rsidR="00031B9A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e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Komisije (EU</w:t>
      </w:r>
      <w:r w:rsidR="00733AF9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) br. 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651/2014</w:t>
      </w:r>
      <w:r w:rsidR="00DB7334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DB7334" w:rsidRPr="007D2D7F">
        <w:rPr>
          <w:rFonts w:ascii="Arial" w:hAnsi="Arial" w:cs="Arial"/>
          <w:color w:val="000000" w:themeColor="text1"/>
          <w:sz w:val="20"/>
          <w:szCs w:val="20"/>
        </w:rPr>
        <w:t xml:space="preserve">koja je izmijenjena Uredbom </w:t>
      </w:r>
      <w:r w:rsidR="004D7DF4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Komisije (EU)</w:t>
      </w:r>
      <w:r w:rsidR="007561A6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DB7334" w:rsidRPr="007D2D7F">
        <w:rPr>
          <w:rFonts w:ascii="Arial" w:hAnsi="Arial" w:cs="Arial"/>
          <w:color w:val="000000" w:themeColor="text1"/>
          <w:sz w:val="20"/>
          <w:szCs w:val="20"/>
        </w:rPr>
        <w:t>br. 2017/1084</w:t>
      </w:r>
      <w:r w:rsidR="00574D10" w:rsidRPr="007D2D7F">
        <w:rPr>
          <w:rFonts w:ascii="Arial" w:hAnsi="Arial" w:cs="Arial"/>
          <w:color w:val="000000" w:themeColor="text1"/>
          <w:sz w:val="20"/>
          <w:szCs w:val="20"/>
        </w:rPr>
        <w:t>,</w:t>
      </w:r>
      <w:r w:rsidR="00733AF9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27258F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državne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potpore</w:t>
      </w:r>
      <w:r w:rsidR="0073172E" w:rsidRPr="007D2D7F">
        <w:rPr>
          <w:rFonts w:ascii="Arial" w:hAnsi="Arial" w:cs="Arial"/>
          <w:sz w:val="20"/>
          <w:szCs w:val="20"/>
          <w:lang w:val="hr-HR"/>
        </w:rPr>
        <w:t xml:space="preserve"> za zapošljavanje</w:t>
      </w:r>
      <w:r w:rsidR="00FF607E" w:rsidRPr="007D2D7F">
        <w:rPr>
          <w:rFonts w:ascii="Arial" w:hAnsi="Arial" w:cs="Arial"/>
          <w:sz w:val="20"/>
          <w:szCs w:val="20"/>
          <w:lang w:val="hr-HR"/>
        </w:rPr>
        <w:t xml:space="preserve"> i usavršavanje</w:t>
      </w:r>
      <w:r w:rsidR="00E27ECD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E27ECD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mogu se zbrajati </w:t>
      </w:r>
      <w:r w:rsidR="001037D6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s 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bilo kojom državnom potporom, pod uvjetom da se dotične mjere odnose na različite prihvatljive troškove koje je moguće utvrditi te s bilo kojom drugom državnom </w:t>
      </w:r>
      <w:r w:rsidR="001037D6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potpor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om</w:t>
      </w:r>
      <w:r w:rsidR="001037D6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koja se odnosi na iste prihvatljive troškove, bilo da se oni djelomično ili potpuno preklapaju, isključivo ako to zbrajanje ne dovodi do premašivanja najvišeg intenziteta </w:t>
      </w:r>
      <w:r w:rsidR="0027258F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državne potpore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ili iznosa </w:t>
      </w:r>
      <w:r w:rsidR="0027258F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>državne potpore</w:t>
      </w:r>
      <w:r w:rsidR="001F3675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koji je primjenjiv na tu potporu na temelju </w:t>
      </w:r>
      <w:r w:rsidR="001F3675" w:rsidRPr="007D2D7F">
        <w:rPr>
          <w:rFonts w:ascii="Arial" w:hAnsi="Arial" w:cs="Arial"/>
          <w:sz w:val="20"/>
          <w:szCs w:val="20"/>
          <w:lang w:val="hr-HR"/>
        </w:rPr>
        <w:t>Uredb</w:t>
      </w:r>
      <w:r w:rsidR="00DE3EB0" w:rsidRPr="007D2D7F">
        <w:rPr>
          <w:rFonts w:ascii="Arial" w:hAnsi="Arial" w:cs="Arial"/>
          <w:sz w:val="20"/>
          <w:szCs w:val="20"/>
          <w:lang w:val="hr-HR"/>
        </w:rPr>
        <w:t>e</w:t>
      </w:r>
      <w:r w:rsidR="00BD7C98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BD7C98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Komisije (EU) br. 651/2014 </w:t>
      </w:r>
      <w:r w:rsidR="00BD7C98" w:rsidRPr="007D2D7F">
        <w:rPr>
          <w:rFonts w:ascii="Arial" w:hAnsi="Arial" w:cs="Arial"/>
          <w:color w:val="000000" w:themeColor="text1"/>
          <w:sz w:val="20"/>
          <w:szCs w:val="20"/>
        </w:rPr>
        <w:t xml:space="preserve">koja je izmijenjena Uredbom </w:t>
      </w:r>
      <w:r w:rsidR="00BD7C98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Komisije (EU) </w:t>
      </w:r>
      <w:r w:rsidR="00BD7C98" w:rsidRPr="007D2D7F">
        <w:rPr>
          <w:rFonts w:ascii="Arial" w:hAnsi="Arial" w:cs="Arial"/>
          <w:color w:val="000000" w:themeColor="text1"/>
          <w:sz w:val="20"/>
          <w:szCs w:val="20"/>
        </w:rPr>
        <w:t>br. 2017/1084</w:t>
      </w:r>
      <w:r w:rsidR="00DE3EB0" w:rsidRPr="007D2D7F">
        <w:rPr>
          <w:rFonts w:ascii="Arial" w:hAnsi="Arial" w:cs="Arial"/>
          <w:sz w:val="20"/>
          <w:szCs w:val="20"/>
          <w:lang w:val="hr-HR"/>
        </w:rPr>
        <w:t>.</w:t>
      </w:r>
    </w:p>
    <w:p w:rsidR="00920E55" w:rsidRPr="007D2D7F" w:rsidRDefault="00274412" w:rsidP="00A1181A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eastAsia="Times New Roman" w:hAnsi="Arial" w:cs="Arial"/>
          <w:sz w:val="20"/>
          <w:szCs w:val="20"/>
        </w:rPr>
        <w:tab/>
      </w:r>
    </w:p>
    <w:p w:rsidR="009776E3" w:rsidRPr="007D2D7F" w:rsidRDefault="00D34AA2" w:rsidP="00A1181A">
      <w:pPr>
        <w:pStyle w:val="Odlomakpopis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Sukladno čl. 8. </w:t>
      </w:r>
      <w:r w:rsidR="009F2968" w:rsidRPr="007D2D7F">
        <w:rPr>
          <w:rFonts w:ascii="Arial" w:hAnsi="Arial" w:cs="Arial"/>
          <w:sz w:val="20"/>
          <w:szCs w:val="20"/>
        </w:rPr>
        <w:t>stavku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C35EEC" w:rsidRPr="007D2D7F">
        <w:rPr>
          <w:rFonts w:ascii="Arial" w:hAnsi="Arial" w:cs="Arial"/>
          <w:sz w:val="20"/>
          <w:szCs w:val="20"/>
        </w:rPr>
        <w:t>5</w:t>
      </w:r>
      <w:r w:rsidRPr="007D2D7F">
        <w:rPr>
          <w:rFonts w:ascii="Arial" w:hAnsi="Arial" w:cs="Arial"/>
          <w:sz w:val="20"/>
          <w:szCs w:val="20"/>
        </w:rPr>
        <w:t>.</w:t>
      </w:r>
      <w:r w:rsidR="00A1181A" w:rsidRPr="007D2D7F">
        <w:rPr>
          <w:rFonts w:ascii="Arial" w:hAnsi="Arial" w:cs="Arial"/>
          <w:sz w:val="20"/>
          <w:szCs w:val="20"/>
        </w:rPr>
        <w:t xml:space="preserve"> </w:t>
      </w:r>
      <w:r w:rsidR="00A1181A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Uredbe Komisije (EU) br. 651/2014 </w:t>
      </w:r>
      <w:r w:rsidR="00A1181A" w:rsidRPr="007D2D7F">
        <w:rPr>
          <w:rFonts w:ascii="Arial" w:hAnsi="Arial" w:cs="Arial"/>
          <w:color w:val="000000" w:themeColor="text1"/>
          <w:sz w:val="20"/>
          <w:szCs w:val="20"/>
        </w:rPr>
        <w:t xml:space="preserve">koja je izmijenjena Uredbom </w:t>
      </w:r>
      <w:r w:rsidR="005560CB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Komisije (EU) </w:t>
      </w:r>
      <w:r w:rsidR="00A1181A" w:rsidRPr="007D2D7F">
        <w:rPr>
          <w:rFonts w:ascii="Arial" w:hAnsi="Arial" w:cs="Arial"/>
          <w:color w:val="000000" w:themeColor="text1"/>
          <w:sz w:val="20"/>
          <w:szCs w:val="20"/>
        </w:rPr>
        <w:t>br. 2017/1084</w:t>
      </w:r>
      <w:r w:rsidR="0024601A" w:rsidRPr="007D2D7F">
        <w:rPr>
          <w:rFonts w:ascii="Arial" w:hAnsi="Arial" w:cs="Arial"/>
          <w:color w:val="000000" w:themeColor="text1"/>
          <w:sz w:val="20"/>
          <w:szCs w:val="20"/>
        </w:rPr>
        <w:t>,</w:t>
      </w:r>
      <w:r w:rsidR="00A1181A" w:rsidRPr="007D2D7F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920E55" w:rsidRPr="007D2D7F">
        <w:rPr>
          <w:rFonts w:ascii="Arial" w:hAnsi="Arial" w:cs="Arial"/>
          <w:sz w:val="20"/>
          <w:szCs w:val="20"/>
        </w:rPr>
        <w:t xml:space="preserve">ržavne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="00FF607E" w:rsidRPr="007D2D7F">
        <w:rPr>
          <w:rFonts w:ascii="Arial" w:hAnsi="Arial" w:cs="Arial"/>
          <w:sz w:val="20"/>
          <w:szCs w:val="20"/>
        </w:rPr>
        <w:t xml:space="preserve"> za zapošljavanje i usavršavanje</w:t>
      </w:r>
      <w:r w:rsidR="00920E55" w:rsidRPr="007D2D7F">
        <w:rPr>
          <w:rFonts w:ascii="Arial" w:hAnsi="Arial" w:cs="Arial"/>
          <w:sz w:val="20"/>
          <w:szCs w:val="20"/>
        </w:rPr>
        <w:t xml:space="preserve"> koje se izuzimaju na temelju Uredbe</w:t>
      </w:r>
      <w:r w:rsidR="00C11062" w:rsidRPr="007D2D7F">
        <w:rPr>
          <w:rFonts w:ascii="Arial" w:hAnsi="Arial" w:cs="Arial"/>
          <w:sz w:val="20"/>
          <w:szCs w:val="20"/>
        </w:rPr>
        <w:t xml:space="preserve">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Komisije (EU) br. 651/2014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</w:rPr>
        <w:t xml:space="preserve">koja je izmijenjena Uredbom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Komisije (EU)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</w:rPr>
        <w:t>br. 2017/1084</w:t>
      </w:r>
      <w:r w:rsidR="00D45729" w:rsidRPr="007D2D7F">
        <w:rPr>
          <w:rFonts w:ascii="Arial" w:hAnsi="Arial" w:cs="Arial"/>
          <w:sz w:val="20"/>
          <w:szCs w:val="20"/>
        </w:rPr>
        <w:t xml:space="preserve">, </w:t>
      </w:r>
      <w:r w:rsidR="00920E55" w:rsidRPr="007D2D7F">
        <w:rPr>
          <w:rFonts w:ascii="Arial" w:hAnsi="Arial" w:cs="Arial"/>
          <w:sz w:val="20"/>
          <w:szCs w:val="20"/>
        </w:rPr>
        <w:t xml:space="preserve">ne zbrajaju se s </w:t>
      </w:r>
      <w:r w:rsidR="0027258F" w:rsidRPr="007D2D7F">
        <w:rPr>
          <w:rFonts w:ascii="Arial" w:hAnsi="Arial" w:cs="Arial"/>
          <w:sz w:val="20"/>
          <w:szCs w:val="20"/>
        </w:rPr>
        <w:t>potpora</w:t>
      </w:r>
      <w:r w:rsidR="00920E55" w:rsidRPr="007D2D7F">
        <w:rPr>
          <w:rFonts w:ascii="Arial" w:hAnsi="Arial" w:cs="Arial"/>
          <w:sz w:val="20"/>
          <w:szCs w:val="20"/>
        </w:rPr>
        <w:t xml:space="preserve">ma </w:t>
      </w:r>
      <w:r w:rsidR="00920E55" w:rsidRPr="007D2D7F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="00920E55" w:rsidRPr="007D2D7F">
        <w:rPr>
          <w:rFonts w:ascii="Arial" w:hAnsi="Arial" w:cs="Arial"/>
          <w:sz w:val="20"/>
          <w:szCs w:val="20"/>
        </w:rPr>
        <w:t>u odnosu na iste prihvatljive troškove</w:t>
      </w:r>
      <w:r w:rsidR="000601A7" w:rsidRPr="007D2D7F">
        <w:rPr>
          <w:rFonts w:ascii="Arial" w:hAnsi="Arial" w:cs="Arial"/>
          <w:sz w:val="20"/>
          <w:szCs w:val="20"/>
        </w:rPr>
        <w:t>,</w:t>
      </w:r>
      <w:r w:rsidR="00920E55" w:rsidRPr="007D2D7F">
        <w:rPr>
          <w:rFonts w:ascii="Arial" w:hAnsi="Arial" w:cs="Arial"/>
          <w:sz w:val="20"/>
          <w:szCs w:val="20"/>
        </w:rPr>
        <w:t xml:space="preserve"> ako bi njihovo zbrajanje dovelo toga da određeni intenzitet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="00920E55" w:rsidRPr="007D2D7F">
        <w:rPr>
          <w:rFonts w:ascii="Arial" w:hAnsi="Arial" w:cs="Arial"/>
          <w:sz w:val="20"/>
          <w:szCs w:val="20"/>
        </w:rPr>
        <w:t xml:space="preserve"> premaši intenzitete </w:t>
      </w:r>
      <w:r w:rsidR="0027258F" w:rsidRPr="007D2D7F">
        <w:rPr>
          <w:rFonts w:ascii="Arial" w:hAnsi="Arial" w:cs="Arial"/>
          <w:sz w:val="20"/>
          <w:szCs w:val="20"/>
        </w:rPr>
        <w:t>potpore</w:t>
      </w:r>
      <w:r w:rsidR="00920E55" w:rsidRPr="007D2D7F">
        <w:rPr>
          <w:rFonts w:ascii="Arial" w:hAnsi="Arial" w:cs="Arial"/>
          <w:sz w:val="20"/>
          <w:szCs w:val="20"/>
        </w:rPr>
        <w:t xml:space="preserve"> utvrđene u poglavlju III. Uredbe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Komisije (EU) br. 651/2014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</w:rPr>
        <w:t xml:space="preserve">koja je izmijenjena Uredbom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Komisije (EU) </w:t>
      </w:r>
      <w:r w:rsidR="00C11062" w:rsidRPr="007D2D7F">
        <w:rPr>
          <w:rFonts w:ascii="Arial" w:hAnsi="Arial" w:cs="Arial"/>
          <w:color w:val="000000" w:themeColor="text1"/>
          <w:sz w:val="20"/>
          <w:szCs w:val="20"/>
        </w:rPr>
        <w:t>br. 2017/1084.</w:t>
      </w:r>
    </w:p>
    <w:p w:rsidR="005723DE" w:rsidRPr="007D2D7F" w:rsidRDefault="005723DE" w:rsidP="00A1181A">
      <w:pPr>
        <w:pStyle w:val="Odlomakpopis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8D70CD" w:rsidRPr="007D2D7F" w:rsidRDefault="008D70CD" w:rsidP="005723DE">
      <w:pPr>
        <w:spacing w:after="0" w:line="360" w:lineRule="auto"/>
        <w:ind w:left="426" w:hanging="1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eastAsia="Times New Roman" w:hAnsi="Arial" w:cs="Arial"/>
          <w:sz w:val="20"/>
          <w:szCs w:val="20"/>
        </w:rPr>
        <w:t xml:space="preserve">Sukladno čl. 8. </w:t>
      </w:r>
      <w:r w:rsidR="009F2968" w:rsidRPr="007D2D7F">
        <w:rPr>
          <w:rFonts w:ascii="Arial" w:eastAsia="Times New Roman" w:hAnsi="Arial" w:cs="Arial"/>
          <w:sz w:val="20"/>
          <w:szCs w:val="20"/>
        </w:rPr>
        <w:t xml:space="preserve">stavku </w:t>
      </w:r>
      <w:r w:rsidRPr="007D2D7F">
        <w:rPr>
          <w:rFonts w:ascii="Arial" w:eastAsia="Times New Roman" w:hAnsi="Arial" w:cs="Arial"/>
          <w:sz w:val="20"/>
          <w:szCs w:val="20"/>
        </w:rPr>
        <w:t>6.</w:t>
      </w:r>
      <w:r w:rsidR="005723DE" w:rsidRPr="007D2D7F">
        <w:rPr>
          <w:rFonts w:ascii="Arial" w:hAnsi="Arial" w:cs="Arial"/>
          <w:color w:val="000000" w:themeColor="text1"/>
          <w:sz w:val="20"/>
          <w:szCs w:val="20"/>
        </w:rPr>
        <w:t xml:space="preserve"> Uredbe Komisije (EU) br. 651/2014 koja je izmijenjena Uredbom</w:t>
      </w:r>
      <w:r w:rsidR="008160D5" w:rsidRPr="007D2D7F">
        <w:rPr>
          <w:rFonts w:ascii="Arial" w:hAnsi="Arial" w:cs="Arial"/>
          <w:color w:val="000000" w:themeColor="text1"/>
          <w:sz w:val="20"/>
          <w:szCs w:val="20"/>
        </w:rPr>
        <w:t xml:space="preserve"> Komisije (EU) </w:t>
      </w:r>
      <w:r w:rsidR="005723DE" w:rsidRPr="007D2D7F">
        <w:rPr>
          <w:rFonts w:ascii="Arial" w:hAnsi="Arial" w:cs="Arial"/>
          <w:color w:val="000000" w:themeColor="text1"/>
          <w:sz w:val="20"/>
          <w:szCs w:val="20"/>
        </w:rPr>
        <w:t>br. 2017/1084</w:t>
      </w:r>
      <w:r w:rsidR="00C77CE8" w:rsidRPr="007D2D7F">
        <w:rPr>
          <w:rFonts w:ascii="Arial" w:hAnsi="Arial" w:cs="Arial"/>
          <w:color w:val="000000" w:themeColor="text1"/>
          <w:sz w:val="20"/>
          <w:szCs w:val="20"/>
        </w:rPr>
        <w:t>,</w:t>
      </w:r>
      <w:r w:rsidR="005723DE" w:rsidRPr="007D2D7F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7D2D7F">
        <w:rPr>
          <w:rFonts w:ascii="Arial" w:hAnsi="Arial" w:cs="Arial"/>
          <w:sz w:val="20"/>
          <w:szCs w:val="20"/>
        </w:rPr>
        <w:t>ržavna potpora u korist radnika s invaliditetom, kako je utvrđeno u čl. 33. i 34. Uredbe</w:t>
      </w:r>
      <w:r w:rsidR="00CC3DC9" w:rsidRPr="007D2D7F">
        <w:rPr>
          <w:rFonts w:ascii="Arial" w:hAnsi="Arial" w:cs="Arial"/>
          <w:color w:val="000000" w:themeColor="text1"/>
          <w:sz w:val="20"/>
          <w:szCs w:val="20"/>
        </w:rPr>
        <w:t xml:space="preserve"> Komisije (EU) br. 651/2014 koja je izmijenjena Uredbom Komisije (EU) br. 2017/1084</w:t>
      </w:r>
      <w:r w:rsidRPr="007D2D7F">
        <w:rPr>
          <w:rFonts w:ascii="Arial" w:hAnsi="Arial" w:cs="Arial"/>
          <w:sz w:val="20"/>
          <w:szCs w:val="20"/>
        </w:rPr>
        <w:t xml:space="preserve">, može se zbrajati s ostalim potporama izuzetima temeljem Uredbe </w:t>
      </w:r>
      <w:r w:rsidR="00CC3DC9" w:rsidRPr="007D2D7F">
        <w:rPr>
          <w:rFonts w:ascii="Arial" w:hAnsi="Arial" w:cs="Arial"/>
          <w:color w:val="000000" w:themeColor="text1"/>
          <w:sz w:val="20"/>
          <w:szCs w:val="20"/>
        </w:rPr>
        <w:t>Komisije (EU) br. 651/2014 koja je izmijenjena Uredbom Komisije (EU) br. 2017/1084,</w:t>
      </w:r>
      <w:r w:rsidRPr="007D2D7F">
        <w:rPr>
          <w:rFonts w:ascii="Arial" w:hAnsi="Arial" w:cs="Arial"/>
          <w:sz w:val="20"/>
          <w:szCs w:val="20"/>
        </w:rPr>
        <w:t>u odnosu na iste prihvatljive troškove koji premašuju najviši primjenjivi prag, pod uvjetom da to zbrajanje ne dovede do intenziteta državne potpore koji premašuje 100% mjerodavnih troškova u svakom razdoblju tijekom kojeg su dotični radnici zaposleni.</w:t>
      </w:r>
    </w:p>
    <w:p w:rsidR="002B5194" w:rsidRPr="007D2D7F" w:rsidRDefault="002B5194" w:rsidP="00BA6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148A" w:rsidRPr="007D2D7F" w:rsidRDefault="00BC567F" w:rsidP="00BC567F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</w:t>
      </w:r>
      <w:r w:rsidR="00204205" w:rsidRPr="007D2D7F">
        <w:rPr>
          <w:rFonts w:ascii="Arial" w:hAnsi="Arial" w:cs="Arial"/>
          <w:b/>
          <w:sz w:val="20"/>
          <w:szCs w:val="20"/>
        </w:rPr>
        <w:t xml:space="preserve">      17. </w:t>
      </w:r>
      <w:r w:rsidR="00E605BC" w:rsidRPr="007D2D7F">
        <w:rPr>
          <w:rFonts w:ascii="Arial" w:hAnsi="Arial" w:cs="Arial"/>
          <w:b/>
          <w:sz w:val="20"/>
          <w:szCs w:val="20"/>
        </w:rPr>
        <w:t xml:space="preserve"> </w:t>
      </w:r>
      <w:r w:rsidRPr="007D2D7F">
        <w:rPr>
          <w:rFonts w:ascii="Arial" w:hAnsi="Arial" w:cs="Arial"/>
          <w:b/>
          <w:sz w:val="20"/>
          <w:szCs w:val="20"/>
          <w:u w:val="single"/>
        </w:rPr>
        <w:t>O</w:t>
      </w:r>
      <w:r w:rsidR="00EB148A" w:rsidRPr="007D2D7F">
        <w:rPr>
          <w:rFonts w:ascii="Arial" w:hAnsi="Arial" w:cs="Arial"/>
          <w:b/>
          <w:sz w:val="20"/>
          <w:szCs w:val="20"/>
          <w:u w:val="single"/>
        </w:rPr>
        <w:t>bjavljivanje i informacije</w:t>
      </w:r>
    </w:p>
    <w:p w:rsidR="00130CD8" w:rsidRPr="007D2D7F" w:rsidRDefault="00130CD8" w:rsidP="00A70633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Program </w:t>
      </w:r>
      <w:r w:rsidR="00AF24CD" w:rsidRPr="007D2D7F">
        <w:rPr>
          <w:rFonts w:ascii="Arial" w:hAnsi="Arial" w:cs="Arial"/>
          <w:sz w:val="20"/>
          <w:szCs w:val="20"/>
        </w:rPr>
        <w:t>državnih</w:t>
      </w:r>
      <w:r w:rsidR="0027258F" w:rsidRPr="007D2D7F">
        <w:rPr>
          <w:rFonts w:ascii="Arial" w:hAnsi="Arial" w:cs="Arial"/>
          <w:sz w:val="20"/>
          <w:szCs w:val="20"/>
        </w:rPr>
        <w:t xml:space="preserve"> potpora</w:t>
      </w:r>
      <w:r w:rsidRPr="007D2D7F">
        <w:rPr>
          <w:rFonts w:ascii="Arial" w:hAnsi="Arial" w:cs="Arial"/>
          <w:sz w:val="20"/>
          <w:szCs w:val="20"/>
        </w:rPr>
        <w:t xml:space="preserve"> </w:t>
      </w:r>
      <w:r w:rsidR="0030599D" w:rsidRPr="007D2D7F">
        <w:rPr>
          <w:rFonts w:ascii="Arial" w:hAnsi="Arial" w:cs="Arial"/>
          <w:sz w:val="20"/>
          <w:szCs w:val="20"/>
        </w:rPr>
        <w:t>biti će</w:t>
      </w:r>
      <w:r w:rsidR="00DD280B" w:rsidRPr="007D2D7F">
        <w:rPr>
          <w:rFonts w:ascii="Arial" w:hAnsi="Arial" w:cs="Arial"/>
          <w:sz w:val="20"/>
          <w:szCs w:val="20"/>
        </w:rPr>
        <w:t xml:space="preserve"> javno</w:t>
      </w:r>
      <w:r w:rsidRPr="007D2D7F">
        <w:rPr>
          <w:rFonts w:ascii="Arial" w:hAnsi="Arial" w:cs="Arial"/>
          <w:sz w:val="20"/>
          <w:szCs w:val="20"/>
        </w:rPr>
        <w:t xml:space="preserve"> ob</w:t>
      </w:r>
      <w:r w:rsidR="00B27C75" w:rsidRPr="007D2D7F">
        <w:rPr>
          <w:rFonts w:ascii="Arial" w:hAnsi="Arial" w:cs="Arial"/>
          <w:sz w:val="20"/>
          <w:szCs w:val="20"/>
        </w:rPr>
        <w:t>ja</w:t>
      </w:r>
      <w:r w:rsidR="00DD280B" w:rsidRPr="007D2D7F">
        <w:rPr>
          <w:rFonts w:ascii="Arial" w:hAnsi="Arial" w:cs="Arial"/>
          <w:sz w:val="20"/>
          <w:szCs w:val="20"/>
        </w:rPr>
        <w:t>vljen</w:t>
      </w:r>
      <w:r w:rsidRPr="007D2D7F">
        <w:rPr>
          <w:rFonts w:ascii="Arial" w:hAnsi="Arial" w:cs="Arial"/>
          <w:sz w:val="20"/>
          <w:szCs w:val="20"/>
        </w:rPr>
        <w:t xml:space="preserve"> na web stranici</w:t>
      </w:r>
      <w:r w:rsidR="00DD280B" w:rsidRPr="007D2D7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34844" w:rsidRPr="00036F34">
          <w:rPr>
            <w:rStyle w:val="Hiperveza"/>
            <w:rFonts w:ascii="Arial" w:hAnsi="Arial" w:cs="Arial"/>
            <w:sz w:val="20"/>
            <w:szCs w:val="20"/>
          </w:rPr>
          <w:t>http://www.mjere.hr</w:t>
        </w:r>
      </w:hyperlink>
      <w:r w:rsidR="00570CB8" w:rsidRPr="007D2D7F">
        <w:rPr>
          <w:rFonts w:ascii="Arial" w:hAnsi="Arial" w:cs="Arial"/>
          <w:sz w:val="20"/>
          <w:szCs w:val="20"/>
        </w:rPr>
        <w:t xml:space="preserve"> </w:t>
      </w:r>
      <w:r w:rsidR="00DD280B" w:rsidRPr="007D2D7F">
        <w:rPr>
          <w:rFonts w:ascii="Arial" w:hAnsi="Arial" w:cs="Arial"/>
          <w:sz w:val="20"/>
          <w:szCs w:val="20"/>
        </w:rPr>
        <w:t xml:space="preserve"> za cijelo vrijeme trajanja Programa. </w:t>
      </w:r>
      <w:r w:rsidR="00D34844">
        <w:rPr>
          <w:rFonts w:ascii="Arial" w:hAnsi="Arial" w:cs="Arial"/>
          <w:sz w:val="20"/>
          <w:szCs w:val="20"/>
        </w:rPr>
        <w:t xml:space="preserve"> </w:t>
      </w:r>
    </w:p>
    <w:p w:rsidR="00F924B5" w:rsidRPr="007D2D7F" w:rsidRDefault="00252070" w:rsidP="003E2073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D2D7F">
        <w:rPr>
          <w:rFonts w:ascii="Arial" w:hAnsi="Arial" w:cs="Arial"/>
          <w:sz w:val="20"/>
          <w:szCs w:val="20"/>
        </w:rPr>
        <w:t xml:space="preserve">Transparentnost podataka </w:t>
      </w:r>
      <w:r w:rsidR="00DF1F6F" w:rsidRPr="007D2D7F">
        <w:rPr>
          <w:rFonts w:ascii="Arial" w:hAnsi="Arial" w:cs="Arial"/>
          <w:sz w:val="20"/>
          <w:szCs w:val="20"/>
        </w:rPr>
        <w:t xml:space="preserve">o dodijeljenim državnim </w:t>
      </w:r>
      <w:r w:rsidR="0027258F" w:rsidRPr="007D2D7F">
        <w:rPr>
          <w:rFonts w:ascii="Arial" w:hAnsi="Arial" w:cs="Arial"/>
          <w:sz w:val="20"/>
          <w:szCs w:val="20"/>
        </w:rPr>
        <w:t>potpora</w:t>
      </w:r>
      <w:r w:rsidR="00DF1F6F" w:rsidRPr="007D2D7F">
        <w:rPr>
          <w:rFonts w:ascii="Arial" w:hAnsi="Arial" w:cs="Arial"/>
          <w:sz w:val="20"/>
          <w:szCs w:val="20"/>
        </w:rPr>
        <w:t>ma osigurana je u skladu s člankom 9. Uredbe</w:t>
      </w:r>
      <w:r w:rsidR="00CE6D75" w:rsidRPr="007D2D7F">
        <w:rPr>
          <w:rFonts w:ascii="Arial" w:hAnsi="Arial" w:cs="Arial"/>
          <w:color w:val="000000" w:themeColor="text1"/>
          <w:sz w:val="20"/>
          <w:szCs w:val="20"/>
        </w:rPr>
        <w:t xml:space="preserve"> Komisije (EU)</w:t>
      </w:r>
      <w:r w:rsidR="00DF1F6F" w:rsidRPr="007D2D7F">
        <w:rPr>
          <w:rFonts w:ascii="Arial" w:hAnsi="Arial" w:cs="Arial"/>
          <w:sz w:val="20"/>
          <w:szCs w:val="20"/>
        </w:rPr>
        <w:t xml:space="preserve"> br. 651/2014</w:t>
      </w:r>
      <w:r w:rsidR="00994367" w:rsidRPr="007D2D7F">
        <w:rPr>
          <w:rFonts w:ascii="Arial" w:hAnsi="Arial" w:cs="Arial"/>
          <w:sz w:val="20"/>
          <w:szCs w:val="20"/>
        </w:rPr>
        <w:t xml:space="preserve"> koja je izmijenjena Uredbom </w:t>
      </w:r>
      <w:r w:rsidR="00CE6D75" w:rsidRPr="007D2D7F">
        <w:rPr>
          <w:rFonts w:ascii="Arial" w:hAnsi="Arial" w:cs="Arial"/>
          <w:color w:val="000000" w:themeColor="text1"/>
          <w:sz w:val="20"/>
          <w:szCs w:val="20"/>
        </w:rPr>
        <w:t xml:space="preserve">Komisije (EU) </w:t>
      </w:r>
      <w:r w:rsidR="00994367" w:rsidRPr="007D2D7F">
        <w:rPr>
          <w:rFonts w:ascii="Arial" w:hAnsi="Arial" w:cs="Arial"/>
          <w:sz w:val="20"/>
          <w:szCs w:val="20"/>
        </w:rPr>
        <w:t>br. 2017/1084.</w:t>
      </w:r>
    </w:p>
    <w:p w:rsidR="007A6374" w:rsidRPr="007D2D7F" w:rsidRDefault="007A6374" w:rsidP="003E2073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30CD8" w:rsidRPr="007D2D7F" w:rsidRDefault="00204205" w:rsidP="00262BCD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  18.</w:t>
      </w:r>
      <w:r w:rsidR="00E605BC" w:rsidRPr="007D2D7F">
        <w:rPr>
          <w:rFonts w:ascii="Arial" w:hAnsi="Arial" w:cs="Arial"/>
          <w:b/>
          <w:sz w:val="20"/>
          <w:szCs w:val="20"/>
        </w:rPr>
        <w:t xml:space="preserve"> </w:t>
      </w:r>
      <w:r w:rsidRPr="007D2D7F">
        <w:rPr>
          <w:rFonts w:ascii="Arial" w:hAnsi="Arial" w:cs="Arial"/>
          <w:b/>
          <w:sz w:val="20"/>
          <w:szCs w:val="20"/>
        </w:rPr>
        <w:t xml:space="preserve"> </w:t>
      </w:r>
      <w:r w:rsidR="00130CD8" w:rsidRPr="007D2D7F">
        <w:rPr>
          <w:rFonts w:ascii="Arial" w:hAnsi="Arial" w:cs="Arial"/>
          <w:b/>
          <w:sz w:val="20"/>
          <w:szCs w:val="20"/>
          <w:u w:val="single"/>
        </w:rPr>
        <w:t>Praćenje i izvještavanje</w:t>
      </w:r>
    </w:p>
    <w:p w:rsidR="004C735D" w:rsidRPr="007D2D7F" w:rsidRDefault="004C735D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Dokumentaci</w:t>
      </w:r>
      <w:r w:rsidR="00877883" w:rsidRPr="007D2D7F">
        <w:rPr>
          <w:rFonts w:ascii="Arial" w:hAnsi="Arial" w:cs="Arial"/>
          <w:sz w:val="20"/>
          <w:szCs w:val="20"/>
          <w:lang w:val="hr-HR"/>
        </w:rPr>
        <w:t>j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a vezana uz dodjele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državn</w:t>
      </w:r>
      <w:r w:rsidR="009D51C0" w:rsidRPr="007D2D7F">
        <w:rPr>
          <w:rFonts w:ascii="Arial" w:hAnsi="Arial" w:cs="Arial"/>
          <w:sz w:val="20"/>
          <w:szCs w:val="20"/>
          <w:lang w:val="hr-HR"/>
        </w:rPr>
        <w:t>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877883" w:rsidRPr="007D2D7F">
        <w:rPr>
          <w:rFonts w:ascii="Arial" w:hAnsi="Arial" w:cs="Arial"/>
          <w:sz w:val="20"/>
          <w:szCs w:val="20"/>
          <w:lang w:val="hr-HR"/>
        </w:rPr>
        <w:t xml:space="preserve">čuva se i pohranjuje kod davatelja </w:t>
      </w:r>
      <w:r w:rsidR="009D51C0" w:rsidRPr="007D2D7F">
        <w:rPr>
          <w:rFonts w:ascii="Arial" w:hAnsi="Arial" w:cs="Arial"/>
          <w:sz w:val="20"/>
          <w:szCs w:val="20"/>
          <w:lang w:val="hr-HR"/>
        </w:rPr>
        <w:t>državnih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="00877883" w:rsidRPr="007D2D7F">
        <w:rPr>
          <w:rFonts w:ascii="Arial" w:hAnsi="Arial" w:cs="Arial"/>
          <w:sz w:val="20"/>
          <w:szCs w:val="20"/>
          <w:lang w:val="hr-HR"/>
        </w:rPr>
        <w:t xml:space="preserve"> u razdoblju od 10 godina. Sukladno čl. 1</w:t>
      </w:r>
      <w:r w:rsidR="00771AAE" w:rsidRPr="007D2D7F">
        <w:rPr>
          <w:rFonts w:ascii="Arial" w:hAnsi="Arial" w:cs="Arial"/>
          <w:sz w:val="20"/>
          <w:szCs w:val="20"/>
          <w:lang w:val="hr-HR"/>
        </w:rPr>
        <w:t>2. Uredbe Komisije (EU</w:t>
      </w:r>
      <w:r w:rsidR="00877883" w:rsidRPr="007D2D7F">
        <w:rPr>
          <w:rFonts w:ascii="Arial" w:hAnsi="Arial" w:cs="Arial"/>
          <w:sz w:val="20"/>
          <w:szCs w:val="20"/>
          <w:lang w:val="hr-HR"/>
        </w:rPr>
        <w:t xml:space="preserve">) br. </w:t>
      </w:r>
      <w:r w:rsidR="00771AAE" w:rsidRPr="007D2D7F">
        <w:rPr>
          <w:rFonts w:ascii="Arial" w:hAnsi="Arial" w:cs="Arial"/>
          <w:sz w:val="20"/>
          <w:szCs w:val="20"/>
          <w:lang w:val="hr-HR"/>
        </w:rPr>
        <w:t>651/2014</w:t>
      </w:r>
      <w:r w:rsidR="00877883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756A12" w:rsidRPr="007D2D7F">
        <w:rPr>
          <w:rFonts w:ascii="Arial" w:hAnsi="Arial" w:cs="Arial"/>
          <w:sz w:val="20"/>
          <w:szCs w:val="20"/>
          <w:lang w:val="hr-HR"/>
        </w:rPr>
        <w:t xml:space="preserve">koji je </w:t>
      </w:r>
      <w:r w:rsidR="00C85D3F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907E01" w:rsidRPr="007D2D7F">
        <w:rPr>
          <w:rFonts w:ascii="Arial" w:hAnsi="Arial" w:cs="Arial"/>
          <w:sz w:val="20"/>
          <w:szCs w:val="20"/>
          <w:lang w:val="hr-HR"/>
        </w:rPr>
        <w:t>izmijenjen člank</w:t>
      </w:r>
      <w:r w:rsidR="00756A12" w:rsidRPr="007D2D7F">
        <w:rPr>
          <w:rFonts w:ascii="Arial" w:hAnsi="Arial" w:cs="Arial"/>
          <w:sz w:val="20"/>
          <w:szCs w:val="20"/>
          <w:lang w:val="hr-HR"/>
        </w:rPr>
        <w:t>om</w:t>
      </w:r>
      <w:r w:rsidR="00907E01" w:rsidRPr="007D2D7F">
        <w:rPr>
          <w:rFonts w:ascii="Arial" w:hAnsi="Arial" w:cs="Arial"/>
          <w:sz w:val="20"/>
          <w:szCs w:val="20"/>
          <w:lang w:val="hr-HR"/>
        </w:rPr>
        <w:t xml:space="preserve"> 1.</w:t>
      </w:r>
      <w:r w:rsidR="00756A12" w:rsidRPr="007D2D7F">
        <w:rPr>
          <w:rFonts w:ascii="Arial" w:hAnsi="Arial" w:cs="Arial"/>
          <w:sz w:val="20"/>
          <w:szCs w:val="20"/>
          <w:lang w:val="hr-HR"/>
        </w:rPr>
        <w:t xml:space="preserve"> stavkom 8.</w:t>
      </w:r>
      <w:r w:rsidR="00907E01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0740C6" w:rsidRPr="007D2D7F">
        <w:rPr>
          <w:rFonts w:ascii="Arial" w:hAnsi="Arial" w:cs="Arial"/>
          <w:sz w:val="20"/>
          <w:szCs w:val="20"/>
        </w:rPr>
        <w:t>U</w:t>
      </w:r>
      <w:r w:rsidR="00781593" w:rsidRPr="007D2D7F">
        <w:rPr>
          <w:rFonts w:ascii="Arial" w:hAnsi="Arial" w:cs="Arial"/>
          <w:sz w:val="20"/>
          <w:szCs w:val="20"/>
        </w:rPr>
        <w:t>redbe</w:t>
      </w:r>
      <w:r w:rsidR="000740C6" w:rsidRPr="007D2D7F">
        <w:rPr>
          <w:rFonts w:ascii="Arial" w:hAnsi="Arial" w:cs="Arial"/>
          <w:sz w:val="20"/>
          <w:szCs w:val="20"/>
        </w:rPr>
        <w:t xml:space="preserve"> Komisije (EU) br. 2017/1084</w:t>
      </w:r>
      <w:r w:rsidR="00907E01" w:rsidRPr="007D2D7F">
        <w:rPr>
          <w:rFonts w:ascii="Arial" w:hAnsi="Arial" w:cs="Arial"/>
          <w:sz w:val="20"/>
          <w:szCs w:val="20"/>
        </w:rPr>
        <w:t>,</w:t>
      </w:r>
      <w:r w:rsidR="000740C6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877883" w:rsidRPr="007D2D7F">
        <w:rPr>
          <w:rFonts w:ascii="Arial" w:hAnsi="Arial" w:cs="Arial"/>
          <w:sz w:val="20"/>
          <w:szCs w:val="20"/>
          <w:lang w:val="hr-HR"/>
        </w:rPr>
        <w:t xml:space="preserve">ista će se pohranjivati i čuvati u razdoblju od 10 godina od dodjele zadnje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državne potpore</w:t>
      </w:r>
      <w:r w:rsidR="00877883" w:rsidRPr="007D2D7F">
        <w:rPr>
          <w:rFonts w:ascii="Arial" w:hAnsi="Arial" w:cs="Arial"/>
          <w:sz w:val="20"/>
          <w:szCs w:val="20"/>
          <w:lang w:val="hr-HR"/>
        </w:rPr>
        <w:t xml:space="preserve"> iz ovog programa.</w:t>
      </w:r>
    </w:p>
    <w:p w:rsidR="00877883" w:rsidRPr="007D2D7F" w:rsidRDefault="00877883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</w:p>
    <w:p w:rsidR="00771AAE" w:rsidRPr="007D2D7F" w:rsidRDefault="00771AAE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Hrvatski zavod za zapošljavanje, kao davatelj državn</w:t>
      </w:r>
      <w:r w:rsidR="00F75C08" w:rsidRPr="007D2D7F">
        <w:rPr>
          <w:rFonts w:ascii="Arial" w:hAnsi="Arial" w:cs="Arial"/>
          <w:sz w:val="20"/>
          <w:szCs w:val="20"/>
          <w:lang w:val="hr-HR"/>
        </w:rPr>
        <w:t>ih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</w:t>
      </w:r>
      <w:r w:rsidR="00F75C08" w:rsidRPr="007D2D7F">
        <w:rPr>
          <w:rFonts w:ascii="Arial" w:hAnsi="Arial" w:cs="Arial"/>
          <w:sz w:val="20"/>
          <w:szCs w:val="20"/>
          <w:lang w:val="hr-HR"/>
        </w:rPr>
        <w:t>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sukladno čl</w:t>
      </w:r>
      <w:r w:rsidR="00ED3DFE" w:rsidRPr="007D2D7F">
        <w:rPr>
          <w:rFonts w:ascii="Arial" w:hAnsi="Arial" w:cs="Arial"/>
          <w:sz w:val="20"/>
          <w:szCs w:val="20"/>
          <w:lang w:val="hr-HR"/>
        </w:rPr>
        <w:t>.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14</w:t>
      </w:r>
      <w:r w:rsidR="00ED3DFE" w:rsidRPr="007D2D7F">
        <w:rPr>
          <w:rFonts w:ascii="Arial" w:hAnsi="Arial" w:cs="Arial"/>
          <w:sz w:val="20"/>
          <w:szCs w:val="20"/>
          <w:lang w:val="hr-HR"/>
        </w:rPr>
        <w:t>.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Zakon</w:t>
      </w:r>
      <w:r w:rsidR="00ED3DFE" w:rsidRPr="007D2D7F">
        <w:rPr>
          <w:rFonts w:ascii="Arial" w:hAnsi="Arial" w:cs="Arial"/>
          <w:sz w:val="20"/>
          <w:szCs w:val="20"/>
          <w:lang w:val="hr-HR"/>
        </w:rPr>
        <w:t>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>ma</w:t>
      </w:r>
      <w:r w:rsidR="0092184E" w:rsidRPr="007D2D7F">
        <w:rPr>
          <w:rFonts w:ascii="Arial" w:hAnsi="Arial" w:cs="Arial"/>
          <w:sz w:val="20"/>
          <w:szCs w:val="20"/>
          <w:lang w:val="hr-HR"/>
        </w:rPr>
        <w:t xml:space="preserve"> (NN 47/14, 69/17)</w:t>
      </w:r>
      <w:r w:rsidR="000B55F3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vodi evidenciju o dodijelj</w:t>
      </w:r>
      <w:r w:rsidR="00C927E0" w:rsidRPr="007D2D7F">
        <w:rPr>
          <w:rFonts w:ascii="Arial" w:hAnsi="Arial" w:cs="Arial"/>
          <w:sz w:val="20"/>
          <w:szCs w:val="20"/>
          <w:lang w:val="hr-HR"/>
        </w:rPr>
        <w:t>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nim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>ma iz svoje nadležnosti.</w:t>
      </w:r>
    </w:p>
    <w:p w:rsidR="00771AAE" w:rsidRPr="007D2D7F" w:rsidRDefault="00877883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Izvještavanje o dodijeljenim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ma, a što uključuje i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državne potpore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obuhvaćene ovim programom, propisano je </w:t>
      </w:r>
      <w:r w:rsidR="00771AAE" w:rsidRPr="007D2D7F">
        <w:rPr>
          <w:rFonts w:ascii="Arial" w:hAnsi="Arial" w:cs="Arial"/>
          <w:sz w:val="20"/>
          <w:szCs w:val="20"/>
          <w:lang w:val="hr-HR"/>
        </w:rPr>
        <w:t xml:space="preserve">Zakonom </w:t>
      </w:r>
      <w:r w:rsidR="00081A73" w:rsidRPr="007D2D7F">
        <w:rPr>
          <w:rFonts w:ascii="Arial" w:hAnsi="Arial" w:cs="Arial"/>
          <w:sz w:val="20"/>
          <w:szCs w:val="20"/>
          <w:lang w:val="hr-HR"/>
        </w:rPr>
        <w:t xml:space="preserve">o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081A73" w:rsidRPr="007D2D7F">
        <w:rPr>
          <w:rFonts w:ascii="Arial" w:hAnsi="Arial" w:cs="Arial"/>
          <w:sz w:val="20"/>
          <w:szCs w:val="20"/>
          <w:lang w:val="hr-HR"/>
        </w:rPr>
        <w:t>ma</w:t>
      </w:r>
      <w:r w:rsidR="00C03B74"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DB05D1" w:rsidRPr="007D2D7F">
        <w:rPr>
          <w:rFonts w:ascii="Arial" w:hAnsi="Arial" w:cs="Arial"/>
          <w:sz w:val="20"/>
          <w:szCs w:val="20"/>
          <w:lang w:val="hr-HR"/>
        </w:rPr>
        <w:t>(NN 47/14, 69/17)</w:t>
      </w:r>
      <w:r w:rsidR="00081A73" w:rsidRPr="007D2D7F">
        <w:rPr>
          <w:rFonts w:ascii="Arial" w:hAnsi="Arial" w:cs="Arial"/>
          <w:sz w:val="20"/>
          <w:szCs w:val="20"/>
          <w:lang w:val="hr-HR"/>
        </w:rPr>
        <w:t>.</w:t>
      </w:r>
      <w:r w:rsidR="00C03B74" w:rsidRPr="007D2D7F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AC470F" w:rsidRPr="007D2D7F" w:rsidRDefault="00AC470F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</w:p>
    <w:p w:rsidR="00AC470F" w:rsidRPr="007D2D7F" w:rsidRDefault="00AC470F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>Hrvatski zavod za zapošljavanje</w:t>
      </w:r>
      <w:r w:rsidR="00DB05D1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kao davatelj državnih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="00DB05D1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obvezuje se sukladno čl. 14., stavku 2. Zakona o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ma </w:t>
      </w:r>
      <w:r w:rsidR="00DB05D1" w:rsidRPr="007D2D7F">
        <w:rPr>
          <w:rFonts w:ascii="Arial" w:hAnsi="Arial" w:cs="Arial"/>
          <w:sz w:val="20"/>
          <w:szCs w:val="20"/>
          <w:lang w:val="hr-HR"/>
        </w:rPr>
        <w:t xml:space="preserve">(NN 47/14, 69/17), 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dostavljati Ministarstvu financija podatke o dodijeljenim državnim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Pr="007D2D7F">
        <w:rPr>
          <w:rFonts w:ascii="Arial" w:hAnsi="Arial" w:cs="Arial"/>
          <w:sz w:val="20"/>
          <w:szCs w:val="20"/>
          <w:lang w:val="hr-HR"/>
        </w:rPr>
        <w:t>ma u elektroničkom obliku u Internet aplikaciji registra državnih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, bez odgode po dodjeli državnih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986F95" w:rsidRPr="007D2D7F">
        <w:rPr>
          <w:rFonts w:ascii="Arial" w:hAnsi="Arial" w:cs="Arial"/>
          <w:sz w:val="20"/>
          <w:szCs w:val="20"/>
          <w:lang w:val="hr-HR"/>
        </w:rPr>
        <w:t>.</w:t>
      </w:r>
    </w:p>
    <w:p w:rsidR="00AC470F" w:rsidRPr="007D2D7F" w:rsidRDefault="00AC470F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</w:p>
    <w:p w:rsidR="00877883" w:rsidRPr="007D2D7F" w:rsidRDefault="00877883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Također, </w:t>
      </w:r>
      <w:r w:rsidR="00771AAE" w:rsidRPr="007D2D7F">
        <w:rPr>
          <w:rFonts w:ascii="Arial" w:hAnsi="Arial" w:cs="Arial"/>
          <w:sz w:val="20"/>
          <w:szCs w:val="20"/>
          <w:lang w:val="hr-HR"/>
        </w:rPr>
        <w:t>sukladno čl. 14</w:t>
      </w:r>
      <w:r w:rsidR="00E25508" w:rsidRPr="007D2D7F">
        <w:rPr>
          <w:rFonts w:ascii="Arial" w:hAnsi="Arial" w:cs="Arial"/>
          <w:sz w:val="20"/>
          <w:szCs w:val="20"/>
          <w:lang w:val="hr-HR"/>
        </w:rPr>
        <w:t>., stav</w:t>
      </w:r>
      <w:r w:rsidR="00771AAE" w:rsidRPr="007D2D7F">
        <w:rPr>
          <w:rFonts w:ascii="Arial" w:hAnsi="Arial" w:cs="Arial"/>
          <w:sz w:val="20"/>
          <w:szCs w:val="20"/>
          <w:lang w:val="hr-HR"/>
        </w:rPr>
        <w:t>k</w:t>
      </w:r>
      <w:r w:rsidR="00E25508" w:rsidRPr="007D2D7F">
        <w:rPr>
          <w:rFonts w:ascii="Arial" w:hAnsi="Arial" w:cs="Arial"/>
          <w:sz w:val="20"/>
          <w:szCs w:val="20"/>
          <w:lang w:val="hr-HR"/>
        </w:rPr>
        <w:t>u</w:t>
      </w:r>
      <w:r w:rsidR="00771AAE" w:rsidRPr="007D2D7F">
        <w:rPr>
          <w:rFonts w:ascii="Arial" w:hAnsi="Arial" w:cs="Arial"/>
          <w:sz w:val="20"/>
          <w:szCs w:val="20"/>
          <w:lang w:val="hr-HR"/>
        </w:rPr>
        <w:t xml:space="preserve"> 3.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</w:t>
      </w:r>
      <w:r w:rsidR="00771AAE" w:rsidRPr="007D2D7F">
        <w:rPr>
          <w:rFonts w:ascii="Arial" w:hAnsi="Arial" w:cs="Arial"/>
          <w:sz w:val="20"/>
          <w:szCs w:val="20"/>
          <w:lang w:val="hr-HR"/>
        </w:rPr>
        <w:t xml:space="preserve">biti će dostavljena i analiza učinkovitosti državnih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potpora</w:t>
      </w:r>
      <w:r w:rsidR="00771AAE" w:rsidRPr="007D2D7F">
        <w:rPr>
          <w:rFonts w:ascii="Arial" w:hAnsi="Arial" w:cs="Arial"/>
          <w:sz w:val="20"/>
          <w:szCs w:val="20"/>
          <w:lang w:val="hr-HR"/>
        </w:rPr>
        <w:t xml:space="preserve"> dodijeljenih u prethodnoj godini najkasnije do 30. travnja tekuće godine. </w:t>
      </w:r>
    </w:p>
    <w:p w:rsidR="00970409" w:rsidRPr="007D2D7F" w:rsidRDefault="00771AAE" w:rsidP="00B470FC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  <w:r w:rsidRPr="007D2D7F">
        <w:rPr>
          <w:rFonts w:ascii="Arial" w:hAnsi="Arial" w:cs="Arial"/>
          <w:sz w:val="20"/>
          <w:szCs w:val="20"/>
          <w:lang w:val="hr-HR"/>
        </w:rPr>
        <w:t xml:space="preserve">Podaci o dodijeljenim </w:t>
      </w:r>
      <w:r w:rsidR="0027258F" w:rsidRPr="007D2D7F">
        <w:rPr>
          <w:rFonts w:ascii="Arial" w:hAnsi="Arial" w:cs="Arial"/>
          <w:sz w:val="20"/>
          <w:szCs w:val="20"/>
          <w:lang w:val="hr-HR"/>
        </w:rPr>
        <w:t>držav</w:t>
      </w:r>
      <w:r w:rsidR="002B6E08" w:rsidRPr="007D2D7F">
        <w:rPr>
          <w:rFonts w:ascii="Arial" w:hAnsi="Arial" w:cs="Arial"/>
          <w:sz w:val="20"/>
          <w:szCs w:val="20"/>
          <w:lang w:val="hr-HR"/>
        </w:rPr>
        <w:t>nim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Pr="007D2D7F">
        <w:rPr>
          <w:rFonts w:ascii="Arial" w:hAnsi="Arial" w:cs="Arial"/>
          <w:sz w:val="20"/>
          <w:szCs w:val="20"/>
          <w:lang w:val="hr-HR"/>
        </w:rPr>
        <w:t>ma</w:t>
      </w:r>
      <w:r w:rsidR="00BF4CA5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odnosno analiza učinkovitosti dodijeljenih </w:t>
      </w:r>
      <w:r w:rsidR="00BF4CA5" w:rsidRPr="007D2D7F">
        <w:rPr>
          <w:rFonts w:ascii="Arial" w:hAnsi="Arial" w:cs="Arial"/>
          <w:sz w:val="20"/>
          <w:szCs w:val="20"/>
          <w:lang w:val="hr-HR"/>
        </w:rPr>
        <w:t>državnih</w:t>
      </w:r>
      <w:r w:rsidR="0027258F" w:rsidRPr="007D2D7F">
        <w:rPr>
          <w:rFonts w:ascii="Arial" w:hAnsi="Arial" w:cs="Arial"/>
          <w:sz w:val="20"/>
          <w:szCs w:val="20"/>
          <w:lang w:val="hr-HR"/>
        </w:rPr>
        <w:t xml:space="preserve"> potpora</w:t>
      </w:r>
      <w:r w:rsidR="00BF4CA5" w:rsidRPr="007D2D7F">
        <w:rPr>
          <w:rFonts w:ascii="Arial" w:hAnsi="Arial" w:cs="Arial"/>
          <w:sz w:val="20"/>
          <w:szCs w:val="20"/>
          <w:lang w:val="hr-HR"/>
        </w:rPr>
        <w:t>,</w:t>
      </w:r>
      <w:r w:rsidRPr="007D2D7F">
        <w:rPr>
          <w:rFonts w:ascii="Arial" w:hAnsi="Arial" w:cs="Arial"/>
          <w:sz w:val="20"/>
          <w:szCs w:val="20"/>
          <w:lang w:val="hr-HR"/>
        </w:rPr>
        <w:t xml:space="preserve"> bit će dostavljena i </w:t>
      </w:r>
      <w:r w:rsidR="00A375AB" w:rsidRPr="007D2D7F">
        <w:rPr>
          <w:rFonts w:ascii="Arial" w:hAnsi="Arial" w:cs="Arial"/>
          <w:sz w:val="20"/>
          <w:szCs w:val="20"/>
          <w:lang w:val="hr-HR"/>
        </w:rPr>
        <w:t>iz</w:t>
      </w:r>
      <w:r w:rsidRPr="007D2D7F">
        <w:rPr>
          <w:rFonts w:ascii="Arial" w:hAnsi="Arial" w:cs="Arial"/>
          <w:sz w:val="20"/>
          <w:szCs w:val="20"/>
          <w:lang w:val="hr-HR"/>
        </w:rPr>
        <w:t>van gore spomenutih rokova po potrebi i na zahtjev Ministarstva financija.</w:t>
      </w:r>
    </w:p>
    <w:p w:rsidR="00970409" w:rsidRPr="007D2D7F" w:rsidRDefault="00970409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</w:p>
    <w:p w:rsidR="00C927E0" w:rsidRPr="007D2D7F" w:rsidRDefault="00C927E0" w:rsidP="00A70633">
      <w:pPr>
        <w:pStyle w:val="Odlomakpopisa"/>
        <w:spacing w:line="360" w:lineRule="auto"/>
        <w:ind w:left="425"/>
        <w:jc w:val="both"/>
        <w:rPr>
          <w:rFonts w:ascii="Arial" w:hAnsi="Arial" w:cs="Arial"/>
          <w:sz w:val="20"/>
          <w:szCs w:val="20"/>
          <w:lang w:val="hr-HR"/>
        </w:rPr>
      </w:pPr>
    </w:p>
    <w:p w:rsidR="00F924B5" w:rsidRPr="007D2D7F" w:rsidRDefault="00204205" w:rsidP="00262BCD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  <w:r w:rsidRPr="007D2D7F">
        <w:rPr>
          <w:rFonts w:ascii="Arial" w:hAnsi="Arial" w:cs="Arial"/>
          <w:b/>
          <w:sz w:val="20"/>
          <w:szCs w:val="20"/>
        </w:rPr>
        <w:t xml:space="preserve">      19. </w:t>
      </w:r>
      <w:r w:rsidR="00E605BC" w:rsidRPr="007D2D7F">
        <w:rPr>
          <w:rFonts w:ascii="Arial" w:hAnsi="Arial" w:cs="Arial"/>
          <w:b/>
          <w:sz w:val="20"/>
          <w:szCs w:val="20"/>
        </w:rPr>
        <w:t xml:space="preserve"> </w:t>
      </w:r>
      <w:r w:rsidR="006C0115" w:rsidRPr="007D2D7F">
        <w:rPr>
          <w:rFonts w:ascii="Arial" w:hAnsi="Arial" w:cs="Arial"/>
          <w:b/>
          <w:sz w:val="20"/>
          <w:szCs w:val="20"/>
          <w:u w:val="single"/>
        </w:rPr>
        <w:t xml:space="preserve">Temelj za </w:t>
      </w:r>
      <w:r w:rsidR="0027258F" w:rsidRPr="007D2D7F">
        <w:rPr>
          <w:rFonts w:ascii="Arial" w:hAnsi="Arial" w:cs="Arial"/>
          <w:b/>
          <w:sz w:val="20"/>
          <w:szCs w:val="20"/>
          <w:u w:val="single"/>
        </w:rPr>
        <w:t>državne potpore</w:t>
      </w:r>
      <w:r w:rsidR="006C0115" w:rsidRPr="007D2D7F">
        <w:rPr>
          <w:rFonts w:ascii="Arial" w:hAnsi="Arial" w:cs="Arial"/>
          <w:b/>
          <w:sz w:val="20"/>
          <w:szCs w:val="20"/>
          <w:u w:val="single"/>
        </w:rPr>
        <w:t xml:space="preserve"> sadržane u Programu</w:t>
      </w:r>
    </w:p>
    <w:p w:rsidR="000E5782" w:rsidRPr="007D2D7F" w:rsidRDefault="00587C58" w:rsidP="00587C58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D2D7F">
        <w:rPr>
          <w:rFonts w:ascii="Arial" w:eastAsia="Times New Roman" w:hAnsi="Arial" w:cs="Arial"/>
          <w:sz w:val="20"/>
          <w:szCs w:val="20"/>
        </w:rPr>
        <w:t xml:space="preserve">       </w:t>
      </w:r>
      <w:r w:rsidR="0027258F" w:rsidRPr="007D2D7F">
        <w:rPr>
          <w:rFonts w:ascii="Arial" w:eastAsia="Times New Roman" w:hAnsi="Arial" w:cs="Arial"/>
          <w:sz w:val="20"/>
          <w:szCs w:val="20"/>
        </w:rPr>
        <w:t>Državne potpore</w:t>
      </w:r>
      <w:r w:rsidR="000E5782" w:rsidRPr="007D2D7F">
        <w:rPr>
          <w:rFonts w:ascii="Arial" w:eastAsia="Times New Roman" w:hAnsi="Arial" w:cs="Arial"/>
          <w:sz w:val="20"/>
          <w:szCs w:val="20"/>
        </w:rPr>
        <w:t xml:space="preserve"> sadržane u ovom Programu temelje se na odredbama Uredbe Komisije (EU) br. 651/2014</w:t>
      </w:r>
      <w:r w:rsidR="00C85D3F" w:rsidRPr="007D2D7F">
        <w:rPr>
          <w:rFonts w:ascii="Arial" w:eastAsia="Times New Roman" w:hAnsi="Arial" w:cs="Arial"/>
          <w:sz w:val="20"/>
          <w:szCs w:val="20"/>
        </w:rPr>
        <w:t xml:space="preserve"> </w:t>
      </w:r>
      <w:r w:rsidR="0018489D" w:rsidRPr="007D2D7F">
        <w:rPr>
          <w:rFonts w:ascii="Arial" w:hAnsi="Arial" w:cs="Arial"/>
          <w:color w:val="000000" w:themeColor="text1"/>
          <w:sz w:val="20"/>
          <w:szCs w:val="20"/>
        </w:rPr>
        <w:t>koja je izmijenjena Uredbom Komisije (EU) br. 2017/1084</w:t>
      </w:r>
      <w:r w:rsidR="0051634F" w:rsidRPr="007D2D7F">
        <w:rPr>
          <w:rFonts w:ascii="Arial" w:eastAsia="Times New Roman" w:hAnsi="Arial" w:cs="Arial"/>
          <w:sz w:val="20"/>
          <w:szCs w:val="20"/>
        </w:rPr>
        <w:t>.</w:t>
      </w:r>
      <w:r w:rsidR="000E5782" w:rsidRPr="007D2D7F">
        <w:rPr>
          <w:rFonts w:ascii="Arial" w:eastAsia="Times New Roman" w:hAnsi="Arial" w:cs="Arial"/>
          <w:sz w:val="20"/>
          <w:szCs w:val="20"/>
        </w:rPr>
        <w:t xml:space="preserve"> Za sva pitanja koja nisu uređena ovim Programom te u slučaju suprotnosti neke od odredbi ovog programa s odredbama iz Uredbe Komisije (EU) br. 651/2014</w:t>
      </w:r>
      <w:r w:rsidR="00C85D3F" w:rsidRPr="007D2D7F">
        <w:rPr>
          <w:rFonts w:ascii="Arial" w:eastAsia="Times New Roman" w:hAnsi="Arial" w:cs="Arial"/>
          <w:sz w:val="20"/>
          <w:szCs w:val="20"/>
        </w:rPr>
        <w:t xml:space="preserve"> </w:t>
      </w:r>
      <w:r w:rsidR="0051634F" w:rsidRPr="007D2D7F">
        <w:rPr>
          <w:rFonts w:ascii="Arial" w:hAnsi="Arial" w:cs="Arial"/>
          <w:color w:val="000000" w:themeColor="text1"/>
          <w:sz w:val="20"/>
          <w:szCs w:val="20"/>
        </w:rPr>
        <w:t>koja je izmijenjena Uredbom Komisije (EU) br. 2017/1084</w:t>
      </w:r>
      <w:r w:rsidR="000E5782" w:rsidRPr="007D2D7F">
        <w:rPr>
          <w:rFonts w:ascii="Arial" w:eastAsia="Times New Roman" w:hAnsi="Arial" w:cs="Arial"/>
          <w:sz w:val="20"/>
          <w:szCs w:val="20"/>
        </w:rPr>
        <w:t xml:space="preserve">, primjenjivat će se odredbe iz </w:t>
      </w:r>
      <w:r w:rsidR="00C000CB" w:rsidRPr="007D2D7F">
        <w:rPr>
          <w:rFonts w:ascii="Arial" w:eastAsia="Times New Roman" w:hAnsi="Arial" w:cs="Arial"/>
          <w:sz w:val="20"/>
          <w:szCs w:val="20"/>
        </w:rPr>
        <w:t xml:space="preserve">navedenih </w:t>
      </w:r>
      <w:r w:rsidR="000E5782" w:rsidRPr="007D2D7F">
        <w:rPr>
          <w:rFonts w:ascii="Arial" w:eastAsia="Times New Roman" w:hAnsi="Arial" w:cs="Arial"/>
          <w:sz w:val="20"/>
          <w:szCs w:val="20"/>
        </w:rPr>
        <w:t>Uredb</w:t>
      </w:r>
      <w:r w:rsidR="00C85D3F" w:rsidRPr="007D2D7F">
        <w:rPr>
          <w:rFonts w:ascii="Arial" w:eastAsia="Times New Roman" w:hAnsi="Arial" w:cs="Arial"/>
          <w:sz w:val="20"/>
          <w:szCs w:val="20"/>
        </w:rPr>
        <w:t>i</w:t>
      </w:r>
      <w:r w:rsidR="000E5782" w:rsidRPr="007D2D7F">
        <w:rPr>
          <w:rFonts w:ascii="Arial" w:eastAsia="Times New Roman" w:hAnsi="Arial" w:cs="Arial"/>
          <w:sz w:val="20"/>
          <w:szCs w:val="20"/>
        </w:rPr>
        <w:t>.</w:t>
      </w:r>
      <w:r w:rsidR="00C85D3F" w:rsidRPr="007D2D7F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0E5782" w:rsidRPr="007D2D7F" w:rsidSect="00B420DA">
      <w:footerReference w:type="default" r:id="rId12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E3" w:rsidRDefault="00ED23E3" w:rsidP="00E44051">
      <w:pPr>
        <w:spacing w:after="0" w:line="240" w:lineRule="auto"/>
      </w:pPr>
      <w:r>
        <w:separator/>
      </w:r>
    </w:p>
  </w:endnote>
  <w:endnote w:type="continuationSeparator" w:id="0">
    <w:p w:rsidR="00ED23E3" w:rsidRDefault="00ED23E3" w:rsidP="00E4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37454"/>
      <w:docPartObj>
        <w:docPartGallery w:val="Page Numbers (Bottom of Page)"/>
        <w:docPartUnique/>
      </w:docPartObj>
    </w:sdtPr>
    <w:sdtEndPr/>
    <w:sdtContent>
      <w:p w:rsidR="00DA15DA" w:rsidRDefault="00DA15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204" w:rsidRPr="00485204">
          <w:rPr>
            <w:noProof/>
            <w:lang w:val="hr-HR"/>
          </w:rPr>
          <w:t>2</w:t>
        </w:r>
        <w:r>
          <w:fldChar w:fldCharType="end"/>
        </w:r>
      </w:p>
    </w:sdtContent>
  </w:sdt>
  <w:p w:rsidR="00DA15DA" w:rsidRDefault="00DA15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E3" w:rsidRDefault="00ED23E3" w:rsidP="00E44051">
      <w:pPr>
        <w:spacing w:after="0" w:line="240" w:lineRule="auto"/>
      </w:pPr>
      <w:r>
        <w:separator/>
      </w:r>
    </w:p>
  </w:footnote>
  <w:footnote w:type="continuationSeparator" w:id="0">
    <w:p w:rsidR="00ED23E3" w:rsidRDefault="00ED23E3" w:rsidP="00E44051">
      <w:pPr>
        <w:spacing w:after="0" w:line="240" w:lineRule="auto"/>
      </w:pPr>
      <w:r>
        <w:continuationSeparator/>
      </w:r>
    </w:p>
  </w:footnote>
  <w:footnote w:id="1">
    <w:p w:rsidR="008E2BBD" w:rsidRPr="007B5CDC" w:rsidRDefault="008E2BBD" w:rsidP="007B5CDC">
      <w:pPr>
        <w:pStyle w:val="Tekstfusnote"/>
        <w:jc w:val="both"/>
        <w:rPr>
          <w:rFonts w:asciiTheme="minorHAnsi" w:hAnsiTheme="minorHAnsi"/>
          <w:lang w:val="hr-HR"/>
        </w:rPr>
      </w:pPr>
      <w:r w:rsidRPr="007B5CDC">
        <w:rPr>
          <w:rStyle w:val="Referencafusnote"/>
          <w:rFonts w:asciiTheme="minorHAnsi" w:hAnsiTheme="minorHAnsi"/>
        </w:rPr>
        <w:footnoteRef/>
      </w:r>
      <w:r w:rsidRPr="007B5CDC">
        <w:rPr>
          <w:rFonts w:asciiTheme="minorHAnsi" w:hAnsiTheme="minorHAnsi"/>
        </w:rPr>
        <w:t xml:space="preserve"> Za o</w:t>
      </w:r>
      <w:r w:rsidRPr="007B5CDC">
        <w:rPr>
          <w:rFonts w:asciiTheme="minorHAnsi" w:hAnsiTheme="minorHAnsi"/>
          <w:lang w:val="hr-HR"/>
        </w:rPr>
        <w:t>sobe prijavljene u evidenciju nezaposlenih 12 i više mjeseci prije zapošljavanja uz državnu potporu, podrazumijeva se da nisu bile zaposlene s redovnom plaćom u prethodnih 6 mjeseci</w:t>
      </w:r>
      <w:r w:rsidR="00D941D4" w:rsidRPr="007B5CDC">
        <w:rPr>
          <w:rFonts w:asciiTheme="minorHAnsi" w:hAnsiTheme="minorHAnsi"/>
          <w:lang w:val="hr-HR"/>
        </w:rPr>
        <w:t xml:space="preserve"> te time spadaju u ciljanu skupinu navedenu u čl. 2.</w:t>
      </w:r>
      <w:r w:rsidR="00720B53">
        <w:rPr>
          <w:rFonts w:asciiTheme="minorHAnsi" w:hAnsiTheme="minorHAnsi"/>
          <w:lang w:val="hr-HR"/>
        </w:rPr>
        <w:t xml:space="preserve"> </w:t>
      </w:r>
      <w:r w:rsidR="00534701">
        <w:rPr>
          <w:rFonts w:asciiTheme="minorHAnsi" w:hAnsiTheme="minorHAnsi"/>
          <w:lang w:val="hr-HR"/>
        </w:rPr>
        <w:t>točk</w:t>
      </w:r>
      <w:r w:rsidR="00720B53">
        <w:rPr>
          <w:rFonts w:asciiTheme="minorHAnsi" w:hAnsiTheme="minorHAnsi"/>
          <w:lang w:val="hr-HR"/>
        </w:rPr>
        <w:t>i 4. (</w:t>
      </w:r>
      <w:r w:rsidR="00BF7F51" w:rsidRPr="007B5CDC">
        <w:rPr>
          <w:rFonts w:asciiTheme="minorHAnsi" w:hAnsiTheme="minorHAnsi"/>
          <w:lang w:val="hr-HR"/>
        </w:rPr>
        <w:t xml:space="preserve">a) </w:t>
      </w:r>
      <w:r w:rsidR="00D941D4" w:rsidRPr="007B5CDC">
        <w:rPr>
          <w:rFonts w:asciiTheme="minorHAnsi" w:hAnsiTheme="minorHAnsi"/>
          <w:lang w:val="hr-HR"/>
        </w:rPr>
        <w:t xml:space="preserve">Uredbe </w:t>
      </w:r>
      <w:r w:rsidR="00D941D4" w:rsidRPr="007B5CDC">
        <w:rPr>
          <w:rFonts w:asciiTheme="minorHAnsi" w:hAnsiTheme="minorHAnsi" w:cs="Arial"/>
          <w:bCs/>
          <w:lang w:val="hr-HR" w:eastAsia="hr-HR"/>
        </w:rPr>
        <w:t>Komisije (EU) br. 651/2014 koja je izmijenjena Uredbom</w:t>
      </w:r>
      <w:r w:rsidR="00B64B9F" w:rsidRPr="007B5CDC">
        <w:rPr>
          <w:rFonts w:asciiTheme="minorHAnsi" w:hAnsiTheme="minorHAnsi" w:cs="Arial"/>
          <w:bCs/>
          <w:lang w:val="hr-HR" w:eastAsia="hr-HR"/>
        </w:rPr>
        <w:t xml:space="preserve"> Komisije (EU)</w:t>
      </w:r>
      <w:r w:rsidR="00D941D4" w:rsidRPr="007B5CDC">
        <w:rPr>
          <w:rFonts w:asciiTheme="minorHAnsi" w:hAnsiTheme="minorHAnsi" w:cs="Arial"/>
          <w:bCs/>
          <w:lang w:val="hr-HR" w:eastAsia="hr-HR"/>
        </w:rPr>
        <w:t xml:space="preserve"> br. 2017/1084</w:t>
      </w:r>
      <w:r w:rsidR="00BF7F51" w:rsidRPr="007B5CDC">
        <w:rPr>
          <w:rFonts w:asciiTheme="minorHAnsi" w:hAnsiTheme="minorHAnsi" w:cs="Arial"/>
          <w:bCs/>
          <w:lang w:val="hr-HR" w:eastAsia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BF0"/>
    <w:multiLevelType w:val="multilevel"/>
    <w:tmpl w:val="03C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1C756E5"/>
    <w:multiLevelType w:val="hybridMultilevel"/>
    <w:tmpl w:val="C6D2F5FA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5E1"/>
    <w:multiLevelType w:val="hybridMultilevel"/>
    <w:tmpl w:val="60F053D4"/>
    <w:lvl w:ilvl="0" w:tplc="3D44E840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9" w:hanging="360"/>
      </w:pPr>
    </w:lvl>
    <w:lvl w:ilvl="2" w:tplc="041A001B" w:tentative="1">
      <w:start w:val="1"/>
      <w:numFmt w:val="lowerRoman"/>
      <w:lvlText w:val="%3."/>
      <w:lvlJc w:val="right"/>
      <w:pPr>
        <w:ind w:left="2809" w:hanging="180"/>
      </w:pPr>
    </w:lvl>
    <w:lvl w:ilvl="3" w:tplc="041A000F" w:tentative="1">
      <w:start w:val="1"/>
      <w:numFmt w:val="decimal"/>
      <w:lvlText w:val="%4."/>
      <w:lvlJc w:val="left"/>
      <w:pPr>
        <w:ind w:left="3529" w:hanging="360"/>
      </w:pPr>
    </w:lvl>
    <w:lvl w:ilvl="4" w:tplc="041A0019" w:tentative="1">
      <w:start w:val="1"/>
      <w:numFmt w:val="lowerLetter"/>
      <w:lvlText w:val="%5."/>
      <w:lvlJc w:val="left"/>
      <w:pPr>
        <w:ind w:left="4249" w:hanging="360"/>
      </w:pPr>
    </w:lvl>
    <w:lvl w:ilvl="5" w:tplc="041A001B" w:tentative="1">
      <w:start w:val="1"/>
      <w:numFmt w:val="lowerRoman"/>
      <w:lvlText w:val="%6."/>
      <w:lvlJc w:val="right"/>
      <w:pPr>
        <w:ind w:left="4969" w:hanging="180"/>
      </w:pPr>
    </w:lvl>
    <w:lvl w:ilvl="6" w:tplc="041A000F" w:tentative="1">
      <w:start w:val="1"/>
      <w:numFmt w:val="decimal"/>
      <w:lvlText w:val="%7."/>
      <w:lvlJc w:val="left"/>
      <w:pPr>
        <w:ind w:left="5689" w:hanging="360"/>
      </w:pPr>
    </w:lvl>
    <w:lvl w:ilvl="7" w:tplc="041A0019" w:tentative="1">
      <w:start w:val="1"/>
      <w:numFmt w:val="lowerLetter"/>
      <w:lvlText w:val="%8."/>
      <w:lvlJc w:val="left"/>
      <w:pPr>
        <w:ind w:left="6409" w:hanging="360"/>
      </w:pPr>
    </w:lvl>
    <w:lvl w:ilvl="8" w:tplc="041A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5E97251"/>
    <w:multiLevelType w:val="hybridMultilevel"/>
    <w:tmpl w:val="9C8C3E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02AE"/>
    <w:multiLevelType w:val="hybridMultilevel"/>
    <w:tmpl w:val="50C28B1E"/>
    <w:lvl w:ilvl="0" w:tplc="A13061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5060"/>
    <w:multiLevelType w:val="hybridMultilevel"/>
    <w:tmpl w:val="820A4BAC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42A87"/>
    <w:multiLevelType w:val="hybridMultilevel"/>
    <w:tmpl w:val="790EA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83676"/>
    <w:multiLevelType w:val="hybridMultilevel"/>
    <w:tmpl w:val="F58E0FB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206A1C"/>
    <w:multiLevelType w:val="hybridMultilevel"/>
    <w:tmpl w:val="F9F60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3548D"/>
    <w:multiLevelType w:val="hybridMultilevel"/>
    <w:tmpl w:val="08CE09BC"/>
    <w:lvl w:ilvl="0" w:tplc="FED24FC8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228E5"/>
    <w:multiLevelType w:val="hybridMultilevel"/>
    <w:tmpl w:val="DDFCAB84"/>
    <w:lvl w:ilvl="0" w:tplc="041A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17D15D08"/>
    <w:multiLevelType w:val="multilevel"/>
    <w:tmpl w:val="3A1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ED86E95"/>
    <w:multiLevelType w:val="hybridMultilevel"/>
    <w:tmpl w:val="2C3C829A"/>
    <w:lvl w:ilvl="0" w:tplc="70C24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9206D0"/>
    <w:multiLevelType w:val="hybridMultilevel"/>
    <w:tmpl w:val="992C92D8"/>
    <w:lvl w:ilvl="0" w:tplc="274AB2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14AEA"/>
    <w:multiLevelType w:val="hybridMultilevel"/>
    <w:tmpl w:val="ACD608B8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9E009B"/>
    <w:multiLevelType w:val="hybridMultilevel"/>
    <w:tmpl w:val="1ACEB9B6"/>
    <w:lvl w:ilvl="0" w:tplc="6B02B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2697"/>
    <w:multiLevelType w:val="hybridMultilevel"/>
    <w:tmpl w:val="DDEA0116"/>
    <w:lvl w:ilvl="0" w:tplc="F96C6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74AB2"/>
    <w:multiLevelType w:val="hybridMultilevel"/>
    <w:tmpl w:val="DA4E5C88"/>
    <w:lvl w:ilvl="0" w:tplc="471AFE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36B62"/>
    <w:multiLevelType w:val="hybridMultilevel"/>
    <w:tmpl w:val="D24E76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92E35"/>
    <w:multiLevelType w:val="hybridMultilevel"/>
    <w:tmpl w:val="A78ACD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76F"/>
    <w:multiLevelType w:val="hybridMultilevel"/>
    <w:tmpl w:val="64ACAC5A"/>
    <w:lvl w:ilvl="0" w:tplc="5EDA2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4A65"/>
    <w:multiLevelType w:val="hybridMultilevel"/>
    <w:tmpl w:val="CBB6A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10685"/>
    <w:multiLevelType w:val="hybridMultilevel"/>
    <w:tmpl w:val="4D58A204"/>
    <w:lvl w:ilvl="0" w:tplc="391C79E8">
      <w:start w:val="1"/>
      <w:numFmt w:val="lowerLetter"/>
      <w:lvlText w:val="(%1)"/>
      <w:lvlJc w:val="left"/>
      <w:pPr>
        <w:ind w:left="13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9" w:hanging="360"/>
      </w:pPr>
    </w:lvl>
    <w:lvl w:ilvl="2" w:tplc="041A001B" w:tentative="1">
      <w:start w:val="1"/>
      <w:numFmt w:val="lowerRoman"/>
      <w:lvlText w:val="%3."/>
      <w:lvlJc w:val="right"/>
      <w:pPr>
        <w:ind w:left="2809" w:hanging="180"/>
      </w:pPr>
    </w:lvl>
    <w:lvl w:ilvl="3" w:tplc="041A000F" w:tentative="1">
      <w:start w:val="1"/>
      <w:numFmt w:val="decimal"/>
      <w:lvlText w:val="%4."/>
      <w:lvlJc w:val="left"/>
      <w:pPr>
        <w:ind w:left="3529" w:hanging="360"/>
      </w:pPr>
    </w:lvl>
    <w:lvl w:ilvl="4" w:tplc="041A0019" w:tentative="1">
      <w:start w:val="1"/>
      <w:numFmt w:val="lowerLetter"/>
      <w:lvlText w:val="%5."/>
      <w:lvlJc w:val="left"/>
      <w:pPr>
        <w:ind w:left="4249" w:hanging="360"/>
      </w:pPr>
    </w:lvl>
    <w:lvl w:ilvl="5" w:tplc="041A001B" w:tentative="1">
      <w:start w:val="1"/>
      <w:numFmt w:val="lowerRoman"/>
      <w:lvlText w:val="%6."/>
      <w:lvlJc w:val="right"/>
      <w:pPr>
        <w:ind w:left="4969" w:hanging="180"/>
      </w:pPr>
    </w:lvl>
    <w:lvl w:ilvl="6" w:tplc="041A000F" w:tentative="1">
      <w:start w:val="1"/>
      <w:numFmt w:val="decimal"/>
      <w:lvlText w:val="%7."/>
      <w:lvlJc w:val="left"/>
      <w:pPr>
        <w:ind w:left="5689" w:hanging="360"/>
      </w:pPr>
    </w:lvl>
    <w:lvl w:ilvl="7" w:tplc="041A0019" w:tentative="1">
      <w:start w:val="1"/>
      <w:numFmt w:val="lowerLetter"/>
      <w:lvlText w:val="%8."/>
      <w:lvlJc w:val="left"/>
      <w:pPr>
        <w:ind w:left="6409" w:hanging="360"/>
      </w:pPr>
    </w:lvl>
    <w:lvl w:ilvl="8" w:tplc="041A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3">
    <w:nsid w:val="3CF71B60"/>
    <w:multiLevelType w:val="hybridMultilevel"/>
    <w:tmpl w:val="0DBC51E0"/>
    <w:lvl w:ilvl="0" w:tplc="6D62AB5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41C9B"/>
    <w:multiLevelType w:val="hybridMultilevel"/>
    <w:tmpl w:val="5A747B30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C04CF"/>
    <w:multiLevelType w:val="hybridMultilevel"/>
    <w:tmpl w:val="82509F3C"/>
    <w:lvl w:ilvl="0" w:tplc="703AED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F37F3"/>
    <w:multiLevelType w:val="hybridMultilevel"/>
    <w:tmpl w:val="484CE84A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C1B9C"/>
    <w:multiLevelType w:val="hybridMultilevel"/>
    <w:tmpl w:val="3C48DEDA"/>
    <w:lvl w:ilvl="0" w:tplc="EC40F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263EC"/>
    <w:multiLevelType w:val="hybridMultilevel"/>
    <w:tmpl w:val="6EF64E14"/>
    <w:lvl w:ilvl="0" w:tplc="8196BF4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5092BDC"/>
    <w:multiLevelType w:val="hybridMultilevel"/>
    <w:tmpl w:val="ADA2A560"/>
    <w:lvl w:ilvl="0" w:tplc="5EDA2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A5D72"/>
    <w:multiLevelType w:val="hybridMultilevel"/>
    <w:tmpl w:val="E818777C"/>
    <w:lvl w:ilvl="0" w:tplc="4BA0AD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E2378"/>
    <w:multiLevelType w:val="hybridMultilevel"/>
    <w:tmpl w:val="CEA2A3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30806"/>
    <w:multiLevelType w:val="multilevel"/>
    <w:tmpl w:val="450AE9E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E0DE4"/>
    <w:multiLevelType w:val="hybridMultilevel"/>
    <w:tmpl w:val="116A5412"/>
    <w:lvl w:ilvl="0" w:tplc="041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55A1A9F"/>
    <w:multiLevelType w:val="hybridMultilevel"/>
    <w:tmpl w:val="12BE828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8BA1CBD"/>
    <w:multiLevelType w:val="hybridMultilevel"/>
    <w:tmpl w:val="BBECCF70"/>
    <w:lvl w:ilvl="0" w:tplc="69EE6ED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7F15E6"/>
    <w:multiLevelType w:val="hybridMultilevel"/>
    <w:tmpl w:val="BE401E4A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51887"/>
    <w:multiLevelType w:val="hybridMultilevel"/>
    <w:tmpl w:val="59A43F9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5F6963"/>
    <w:multiLevelType w:val="hybridMultilevel"/>
    <w:tmpl w:val="6534049C"/>
    <w:lvl w:ilvl="0" w:tplc="24DC98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A12CC"/>
    <w:multiLevelType w:val="hybridMultilevel"/>
    <w:tmpl w:val="113A31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263288C"/>
    <w:multiLevelType w:val="hybridMultilevel"/>
    <w:tmpl w:val="576AF43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4892A55"/>
    <w:multiLevelType w:val="hybridMultilevel"/>
    <w:tmpl w:val="96CC7AE8"/>
    <w:lvl w:ilvl="0" w:tplc="274AB2BE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BA74070"/>
    <w:multiLevelType w:val="hybridMultilevel"/>
    <w:tmpl w:val="0B36577A"/>
    <w:lvl w:ilvl="0" w:tplc="6882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F33E0"/>
    <w:multiLevelType w:val="multilevel"/>
    <w:tmpl w:val="929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BF0754"/>
    <w:multiLevelType w:val="multilevel"/>
    <w:tmpl w:val="BFD0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7654F6"/>
    <w:multiLevelType w:val="hybridMultilevel"/>
    <w:tmpl w:val="F3CC88A0"/>
    <w:lvl w:ilvl="0" w:tplc="9F4234C8">
      <w:start w:val="1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6FDD33B8"/>
    <w:multiLevelType w:val="multilevel"/>
    <w:tmpl w:val="13645CBC"/>
    <w:lvl w:ilvl="0">
      <w:start w:val="1"/>
      <w:numFmt w:val="decimal"/>
      <w:lvlText w:val="%1."/>
      <w:lvlJc w:val="left"/>
      <w:pPr>
        <w:ind w:left="2628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0497C2B"/>
    <w:multiLevelType w:val="hybridMultilevel"/>
    <w:tmpl w:val="742AE176"/>
    <w:lvl w:ilvl="0" w:tplc="703AEDC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3335EF"/>
    <w:multiLevelType w:val="hybridMultilevel"/>
    <w:tmpl w:val="411C2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F4A79"/>
    <w:multiLevelType w:val="hybridMultilevel"/>
    <w:tmpl w:val="A3D8207E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AA6AAA"/>
    <w:multiLevelType w:val="hybridMultilevel"/>
    <w:tmpl w:val="6EEE2F9E"/>
    <w:lvl w:ilvl="0" w:tplc="EAB2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13"/>
  </w:num>
  <w:num w:numId="5">
    <w:abstractNumId w:val="29"/>
  </w:num>
  <w:num w:numId="6">
    <w:abstractNumId w:val="0"/>
  </w:num>
  <w:num w:numId="7">
    <w:abstractNumId w:val="16"/>
  </w:num>
  <w:num w:numId="8">
    <w:abstractNumId w:val="20"/>
  </w:num>
  <w:num w:numId="9">
    <w:abstractNumId w:val="28"/>
  </w:num>
  <w:num w:numId="10">
    <w:abstractNumId w:val="50"/>
  </w:num>
  <w:num w:numId="11">
    <w:abstractNumId w:val="5"/>
  </w:num>
  <w:num w:numId="12">
    <w:abstractNumId w:val="49"/>
  </w:num>
  <w:num w:numId="13">
    <w:abstractNumId w:val="46"/>
  </w:num>
  <w:num w:numId="14">
    <w:abstractNumId w:val="6"/>
  </w:num>
  <w:num w:numId="15">
    <w:abstractNumId w:val="38"/>
  </w:num>
  <w:num w:numId="16">
    <w:abstractNumId w:val="1"/>
  </w:num>
  <w:num w:numId="17">
    <w:abstractNumId w:val="36"/>
  </w:num>
  <w:num w:numId="18">
    <w:abstractNumId w:val="25"/>
  </w:num>
  <w:num w:numId="19">
    <w:abstractNumId w:val="45"/>
  </w:num>
  <w:num w:numId="20">
    <w:abstractNumId w:val="34"/>
  </w:num>
  <w:num w:numId="21">
    <w:abstractNumId w:val="30"/>
  </w:num>
  <w:num w:numId="22">
    <w:abstractNumId w:val="35"/>
  </w:num>
  <w:num w:numId="23">
    <w:abstractNumId w:val="24"/>
  </w:num>
  <w:num w:numId="24">
    <w:abstractNumId w:val="4"/>
  </w:num>
  <w:num w:numId="25">
    <w:abstractNumId w:val="27"/>
  </w:num>
  <w:num w:numId="26">
    <w:abstractNumId w:val="47"/>
  </w:num>
  <w:num w:numId="27">
    <w:abstractNumId w:val="8"/>
  </w:num>
  <w:num w:numId="28">
    <w:abstractNumId w:val="29"/>
  </w:num>
  <w:num w:numId="29">
    <w:abstractNumId w:val="39"/>
  </w:num>
  <w:num w:numId="3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2">
    <w:abstractNumId w:val="22"/>
  </w:num>
  <w:num w:numId="33">
    <w:abstractNumId w:val="2"/>
  </w:num>
  <w:num w:numId="34">
    <w:abstractNumId w:val="14"/>
  </w:num>
  <w:num w:numId="35">
    <w:abstractNumId w:val="31"/>
  </w:num>
  <w:num w:numId="36">
    <w:abstractNumId w:val="10"/>
  </w:num>
  <w:num w:numId="37">
    <w:abstractNumId w:val="18"/>
  </w:num>
  <w:num w:numId="38">
    <w:abstractNumId w:val="21"/>
  </w:num>
  <w:num w:numId="39">
    <w:abstractNumId w:val="33"/>
  </w:num>
  <w:num w:numId="40">
    <w:abstractNumId w:val="3"/>
  </w:num>
  <w:num w:numId="41">
    <w:abstractNumId w:val="48"/>
  </w:num>
  <w:num w:numId="42">
    <w:abstractNumId w:val="40"/>
  </w:num>
  <w:num w:numId="43">
    <w:abstractNumId w:val="41"/>
  </w:num>
  <w:num w:numId="44">
    <w:abstractNumId w:val="32"/>
  </w:num>
  <w:num w:numId="45">
    <w:abstractNumId w:val="19"/>
  </w:num>
  <w:num w:numId="46">
    <w:abstractNumId w:val="9"/>
  </w:num>
  <w:num w:numId="47">
    <w:abstractNumId w:val="42"/>
  </w:num>
  <w:num w:numId="48">
    <w:abstractNumId w:val="43"/>
  </w:num>
  <w:num w:numId="49">
    <w:abstractNumId w:val="12"/>
  </w:num>
  <w:num w:numId="50">
    <w:abstractNumId w:val="17"/>
  </w:num>
  <w:num w:numId="51">
    <w:abstractNumId w:val="37"/>
  </w:num>
  <w:num w:numId="52">
    <w:abstractNumId w:val="7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B"/>
    <w:rsid w:val="000033A0"/>
    <w:rsid w:val="00004089"/>
    <w:rsid w:val="000043F4"/>
    <w:rsid w:val="000060E8"/>
    <w:rsid w:val="00007190"/>
    <w:rsid w:val="000072FE"/>
    <w:rsid w:val="00007FC0"/>
    <w:rsid w:val="00010731"/>
    <w:rsid w:val="00011B51"/>
    <w:rsid w:val="0001266C"/>
    <w:rsid w:val="00014512"/>
    <w:rsid w:val="00014C89"/>
    <w:rsid w:val="00014D9C"/>
    <w:rsid w:val="0001508E"/>
    <w:rsid w:val="0001647C"/>
    <w:rsid w:val="000166A1"/>
    <w:rsid w:val="0001677E"/>
    <w:rsid w:val="00016FC8"/>
    <w:rsid w:val="00017379"/>
    <w:rsid w:val="000207FE"/>
    <w:rsid w:val="00022AB1"/>
    <w:rsid w:val="000238AF"/>
    <w:rsid w:val="000240D5"/>
    <w:rsid w:val="00024163"/>
    <w:rsid w:val="00024D28"/>
    <w:rsid w:val="000256A4"/>
    <w:rsid w:val="00025B7C"/>
    <w:rsid w:val="000279AD"/>
    <w:rsid w:val="00030CB7"/>
    <w:rsid w:val="00030E5C"/>
    <w:rsid w:val="00030F7A"/>
    <w:rsid w:val="00031B9A"/>
    <w:rsid w:val="00031B9B"/>
    <w:rsid w:val="00033A0E"/>
    <w:rsid w:val="00036126"/>
    <w:rsid w:val="0003702F"/>
    <w:rsid w:val="00037BA1"/>
    <w:rsid w:val="00040CCB"/>
    <w:rsid w:val="0004147A"/>
    <w:rsid w:val="00041A6B"/>
    <w:rsid w:val="000421D8"/>
    <w:rsid w:val="00042298"/>
    <w:rsid w:val="00042CCB"/>
    <w:rsid w:val="0004325C"/>
    <w:rsid w:val="00044126"/>
    <w:rsid w:val="00044909"/>
    <w:rsid w:val="0004518E"/>
    <w:rsid w:val="0004618A"/>
    <w:rsid w:val="00050116"/>
    <w:rsid w:val="00050A08"/>
    <w:rsid w:val="00050A0D"/>
    <w:rsid w:val="00050D8A"/>
    <w:rsid w:val="00051611"/>
    <w:rsid w:val="00052EB5"/>
    <w:rsid w:val="000554B2"/>
    <w:rsid w:val="000561E3"/>
    <w:rsid w:val="000565A7"/>
    <w:rsid w:val="000601A7"/>
    <w:rsid w:val="000634E8"/>
    <w:rsid w:val="0006502C"/>
    <w:rsid w:val="00067C12"/>
    <w:rsid w:val="000707F4"/>
    <w:rsid w:val="0007287E"/>
    <w:rsid w:val="000734E6"/>
    <w:rsid w:val="000740C6"/>
    <w:rsid w:val="00074185"/>
    <w:rsid w:val="000746AC"/>
    <w:rsid w:val="00074717"/>
    <w:rsid w:val="00081A73"/>
    <w:rsid w:val="000822C5"/>
    <w:rsid w:val="0008325B"/>
    <w:rsid w:val="00083B3E"/>
    <w:rsid w:val="00084F1D"/>
    <w:rsid w:val="00085139"/>
    <w:rsid w:val="000856CE"/>
    <w:rsid w:val="000864BA"/>
    <w:rsid w:val="00086B31"/>
    <w:rsid w:val="000872F0"/>
    <w:rsid w:val="0009074E"/>
    <w:rsid w:val="00090CD8"/>
    <w:rsid w:val="00090FE4"/>
    <w:rsid w:val="00093057"/>
    <w:rsid w:val="00093683"/>
    <w:rsid w:val="00094132"/>
    <w:rsid w:val="00094416"/>
    <w:rsid w:val="00095253"/>
    <w:rsid w:val="00095995"/>
    <w:rsid w:val="00096248"/>
    <w:rsid w:val="00096F5A"/>
    <w:rsid w:val="00097FA6"/>
    <w:rsid w:val="000A0EE7"/>
    <w:rsid w:val="000A284C"/>
    <w:rsid w:val="000A2950"/>
    <w:rsid w:val="000A33E3"/>
    <w:rsid w:val="000A4D8F"/>
    <w:rsid w:val="000A578C"/>
    <w:rsid w:val="000A6928"/>
    <w:rsid w:val="000A79E0"/>
    <w:rsid w:val="000B0109"/>
    <w:rsid w:val="000B0EE7"/>
    <w:rsid w:val="000B1046"/>
    <w:rsid w:val="000B2682"/>
    <w:rsid w:val="000B2D18"/>
    <w:rsid w:val="000B3CB8"/>
    <w:rsid w:val="000B4412"/>
    <w:rsid w:val="000B5121"/>
    <w:rsid w:val="000B5273"/>
    <w:rsid w:val="000B55F3"/>
    <w:rsid w:val="000B57EE"/>
    <w:rsid w:val="000B5D13"/>
    <w:rsid w:val="000C13CF"/>
    <w:rsid w:val="000C1669"/>
    <w:rsid w:val="000C168F"/>
    <w:rsid w:val="000C1AC5"/>
    <w:rsid w:val="000C1DBD"/>
    <w:rsid w:val="000C230A"/>
    <w:rsid w:val="000C419F"/>
    <w:rsid w:val="000C473E"/>
    <w:rsid w:val="000C5C7D"/>
    <w:rsid w:val="000C5D94"/>
    <w:rsid w:val="000C7129"/>
    <w:rsid w:val="000C7DE7"/>
    <w:rsid w:val="000C7FA1"/>
    <w:rsid w:val="000D0E27"/>
    <w:rsid w:val="000D25E4"/>
    <w:rsid w:val="000D43F8"/>
    <w:rsid w:val="000D4C53"/>
    <w:rsid w:val="000D5C64"/>
    <w:rsid w:val="000D5CFA"/>
    <w:rsid w:val="000D765A"/>
    <w:rsid w:val="000E0BB6"/>
    <w:rsid w:val="000E0D85"/>
    <w:rsid w:val="000E0F13"/>
    <w:rsid w:val="000E10BE"/>
    <w:rsid w:val="000E3088"/>
    <w:rsid w:val="000E4BB9"/>
    <w:rsid w:val="000E5782"/>
    <w:rsid w:val="000E5DC0"/>
    <w:rsid w:val="000F0985"/>
    <w:rsid w:val="000F192C"/>
    <w:rsid w:val="000F283D"/>
    <w:rsid w:val="000F2D69"/>
    <w:rsid w:val="000F4603"/>
    <w:rsid w:val="000F46C6"/>
    <w:rsid w:val="000F6923"/>
    <w:rsid w:val="000F6B87"/>
    <w:rsid w:val="000F70A9"/>
    <w:rsid w:val="00100631"/>
    <w:rsid w:val="00100ACF"/>
    <w:rsid w:val="001013D6"/>
    <w:rsid w:val="00101D77"/>
    <w:rsid w:val="001027AA"/>
    <w:rsid w:val="001037D6"/>
    <w:rsid w:val="00103EBA"/>
    <w:rsid w:val="00104FE1"/>
    <w:rsid w:val="0010630F"/>
    <w:rsid w:val="00106AD8"/>
    <w:rsid w:val="00107728"/>
    <w:rsid w:val="00110E91"/>
    <w:rsid w:val="00111483"/>
    <w:rsid w:val="001116B7"/>
    <w:rsid w:val="00111BDF"/>
    <w:rsid w:val="001134CC"/>
    <w:rsid w:val="00113D11"/>
    <w:rsid w:val="00113FA0"/>
    <w:rsid w:val="00115923"/>
    <w:rsid w:val="0011634B"/>
    <w:rsid w:val="00117912"/>
    <w:rsid w:val="00120675"/>
    <w:rsid w:val="0012076A"/>
    <w:rsid w:val="00120F58"/>
    <w:rsid w:val="00121DE5"/>
    <w:rsid w:val="001228A2"/>
    <w:rsid w:val="00123767"/>
    <w:rsid w:val="0012379A"/>
    <w:rsid w:val="00123DCA"/>
    <w:rsid w:val="00126364"/>
    <w:rsid w:val="00126B6A"/>
    <w:rsid w:val="00127482"/>
    <w:rsid w:val="00130034"/>
    <w:rsid w:val="00130211"/>
    <w:rsid w:val="0013076F"/>
    <w:rsid w:val="00130B35"/>
    <w:rsid w:val="00130CD8"/>
    <w:rsid w:val="0013142F"/>
    <w:rsid w:val="00131DC2"/>
    <w:rsid w:val="00132AAE"/>
    <w:rsid w:val="00132D9B"/>
    <w:rsid w:val="001332AC"/>
    <w:rsid w:val="00133FFD"/>
    <w:rsid w:val="00134B48"/>
    <w:rsid w:val="00135C3B"/>
    <w:rsid w:val="001367C8"/>
    <w:rsid w:val="00137668"/>
    <w:rsid w:val="00140431"/>
    <w:rsid w:val="001405E4"/>
    <w:rsid w:val="00140854"/>
    <w:rsid w:val="0014099A"/>
    <w:rsid w:val="00140CD1"/>
    <w:rsid w:val="00141342"/>
    <w:rsid w:val="00141494"/>
    <w:rsid w:val="00142881"/>
    <w:rsid w:val="001428E5"/>
    <w:rsid w:val="00142B18"/>
    <w:rsid w:val="00143155"/>
    <w:rsid w:val="001443D2"/>
    <w:rsid w:val="001454E7"/>
    <w:rsid w:val="0014577E"/>
    <w:rsid w:val="001479DE"/>
    <w:rsid w:val="00147F95"/>
    <w:rsid w:val="00151AD9"/>
    <w:rsid w:val="00152737"/>
    <w:rsid w:val="00152AF5"/>
    <w:rsid w:val="001538EC"/>
    <w:rsid w:val="00154730"/>
    <w:rsid w:val="00154A2E"/>
    <w:rsid w:val="00154AC4"/>
    <w:rsid w:val="0015579A"/>
    <w:rsid w:val="00156E2A"/>
    <w:rsid w:val="00157B52"/>
    <w:rsid w:val="0016036D"/>
    <w:rsid w:val="0016269C"/>
    <w:rsid w:val="001632D4"/>
    <w:rsid w:val="00163A44"/>
    <w:rsid w:val="001649CC"/>
    <w:rsid w:val="0016589F"/>
    <w:rsid w:val="00166456"/>
    <w:rsid w:val="00166948"/>
    <w:rsid w:val="00166BB5"/>
    <w:rsid w:val="00166FD2"/>
    <w:rsid w:val="0017049D"/>
    <w:rsid w:val="0017283C"/>
    <w:rsid w:val="001736FC"/>
    <w:rsid w:val="001737B0"/>
    <w:rsid w:val="001741B5"/>
    <w:rsid w:val="00174BF9"/>
    <w:rsid w:val="00175EBF"/>
    <w:rsid w:val="001762B1"/>
    <w:rsid w:val="00176317"/>
    <w:rsid w:val="00176E47"/>
    <w:rsid w:val="001771B8"/>
    <w:rsid w:val="00177F22"/>
    <w:rsid w:val="00180E07"/>
    <w:rsid w:val="0018224E"/>
    <w:rsid w:val="0018489D"/>
    <w:rsid w:val="001852B0"/>
    <w:rsid w:val="0018553D"/>
    <w:rsid w:val="001865AA"/>
    <w:rsid w:val="00186611"/>
    <w:rsid w:val="00186A16"/>
    <w:rsid w:val="001871C7"/>
    <w:rsid w:val="0018736A"/>
    <w:rsid w:val="00191683"/>
    <w:rsid w:val="00191A39"/>
    <w:rsid w:val="001921FA"/>
    <w:rsid w:val="001930CA"/>
    <w:rsid w:val="001933F6"/>
    <w:rsid w:val="00193A01"/>
    <w:rsid w:val="0019569B"/>
    <w:rsid w:val="0019576E"/>
    <w:rsid w:val="0019750E"/>
    <w:rsid w:val="00197D2E"/>
    <w:rsid w:val="001A038D"/>
    <w:rsid w:val="001A04BF"/>
    <w:rsid w:val="001A050F"/>
    <w:rsid w:val="001A0E08"/>
    <w:rsid w:val="001A1525"/>
    <w:rsid w:val="001A1741"/>
    <w:rsid w:val="001A18A5"/>
    <w:rsid w:val="001A215F"/>
    <w:rsid w:val="001A3387"/>
    <w:rsid w:val="001A4290"/>
    <w:rsid w:val="001A4F35"/>
    <w:rsid w:val="001A5183"/>
    <w:rsid w:val="001A5B24"/>
    <w:rsid w:val="001A60DA"/>
    <w:rsid w:val="001B0318"/>
    <w:rsid w:val="001B070F"/>
    <w:rsid w:val="001B234D"/>
    <w:rsid w:val="001B24B8"/>
    <w:rsid w:val="001B2FC1"/>
    <w:rsid w:val="001B32FC"/>
    <w:rsid w:val="001B3718"/>
    <w:rsid w:val="001B488C"/>
    <w:rsid w:val="001B50DB"/>
    <w:rsid w:val="001B56EE"/>
    <w:rsid w:val="001B5D87"/>
    <w:rsid w:val="001B65F5"/>
    <w:rsid w:val="001B70BA"/>
    <w:rsid w:val="001C07A3"/>
    <w:rsid w:val="001C328B"/>
    <w:rsid w:val="001C4FDC"/>
    <w:rsid w:val="001C6958"/>
    <w:rsid w:val="001C783C"/>
    <w:rsid w:val="001D14D2"/>
    <w:rsid w:val="001D1ABF"/>
    <w:rsid w:val="001D1D3D"/>
    <w:rsid w:val="001D4330"/>
    <w:rsid w:val="001D4D0F"/>
    <w:rsid w:val="001D6B88"/>
    <w:rsid w:val="001D729D"/>
    <w:rsid w:val="001E1508"/>
    <w:rsid w:val="001E1B83"/>
    <w:rsid w:val="001E3F7A"/>
    <w:rsid w:val="001E489D"/>
    <w:rsid w:val="001E541E"/>
    <w:rsid w:val="001E712A"/>
    <w:rsid w:val="001E758B"/>
    <w:rsid w:val="001E787F"/>
    <w:rsid w:val="001E7F66"/>
    <w:rsid w:val="001F1B19"/>
    <w:rsid w:val="001F1CCE"/>
    <w:rsid w:val="001F2382"/>
    <w:rsid w:val="001F3075"/>
    <w:rsid w:val="001F32FF"/>
    <w:rsid w:val="001F3675"/>
    <w:rsid w:val="001F4DD2"/>
    <w:rsid w:val="001F6509"/>
    <w:rsid w:val="001F676E"/>
    <w:rsid w:val="001F707D"/>
    <w:rsid w:val="001F722F"/>
    <w:rsid w:val="0020063A"/>
    <w:rsid w:val="00200E75"/>
    <w:rsid w:val="002023F2"/>
    <w:rsid w:val="00202FB9"/>
    <w:rsid w:val="0020324D"/>
    <w:rsid w:val="0020343B"/>
    <w:rsid w:val="00203577"/>
    <w:rsid w:val="00203F64"/>
    <w:rsid w:val="0020412E"/>
    <w:rsid w:val="00204205"/>
    <w:rsid w:val="002046FF"/>
    <w:rsid w:val="00205359"/>
    <w:rsid w:val="002053B1"/>
    <w:rsid w:val="00205D35"/>
    <w:rsid w:val="00205F7B"/>
    <w:rsid w:val="00207100"/>
    <w:rsid w:val="002107DE"/>
    <w:rsid w:val="002134C2"/>
    <w:rsid w:val="0021397B"/>
    <w:rsid w:val="00213A95"/>
    <w:rsid w:val="00213D7F"/>
    <w:rsid w:val="00213D83"/>
    <w:rsid w:val="002149A0"/>
    <w:rsid w:val="00215794"/>
    <w:rsid w:val="00220124"/>
    <w:rsid w:val="0022042F"/>
    <w:rsid w:val="0022154F"/>
    <w:rsid w:val="00221CEB"/>
    <w:rsid w:val="00221D48"/>
    <w:rsid w:val="00222502"/>
    <w:rsid w:val="00223B77"/>
    <w:rsid w:val="0022594B"/>
    <w:rsid w:val="002259DE"/>
    <w:rsid w:val="00225BDF"/>
    <w:rsid w:val="002268CA"/>
    <w:rsid w:val="002274B7"/>
    <w:rsid w:val="0022752B"/>
    <w:rsid w:val="002310C3"/>
    <w:rsid w:val="002312F0"/>
    <w:rsid w:val="00231B51"/>
    <w:rsid w:val="002323AC"/>
    <w:rsid w:val="002325A1"/>
    <w:rsid w:val="002337BA"/>
    <w:rsid w:val="00233F99"/>
    <w:rsid w:val="0023440D"/>
    <w:rsid w:val="0023564D"/>
    <w:rsid w:val="00235AF3"/>
    <w:rsid w:val="00235DD6"/>
    <w:rsid w:val="002368C6"/>
    <w:rsid w:val="00240441"/>
    <w:rsid w:val="00240DD8"/>
    <w:rsid w:val="0024131D"/>
    <w:rsid w:val="00241944"/>
    <w:rsid w:val="0024200E"/>
    <w:rsid w:val="002436FB"/>
    <w:rsid w:val="00243BE6"/>
    <w:rsid w:val="0024474E"/>
    <w:rsid w:val="0024601A"/>
    <w:rsid w:val="002467DB"/>
    <w:rsid w:val="00246B4F"/>
    <w:rsid w:val="00247555"/>
    <w:rsid w:val="002509AE"/>
    <w:rsid w:val="00250AFC"/>
    <w:rsid w:val="0025111B"/>
    <w:rsid w:val="00252070"/>
    <w:rsid w:val="002523BD"/>
    <w:rsid w:val="00252F66"/>
    <w:rsid w:val="00253007"/>
    <w:rsid w:val="0025370F"/>
    <w:rsid w:val="00253E64"/>
    <w:rsid w:val="0025660D"/>
    <w:rsid w:val="0025704C"/>
    <w:rsid w:val="00260E95"/>
    <w:rsid w:val="00261809"/>
    <w:rsid w:val="00261C20"/>
    <w:rsid w:val="00261DC3"/>
    <w:rsid w:val="002621BB"/>
    <w:rsid w:val="00262BCD"/>
    <w:rsid w:val="002633D4"/>
    <w:rsid w:val="00263A61"/>
    <w:rsid w:val="00264256"/>
    <w:rsid w:val="002662FC"/>
    <w:rsid w:val="0026714C"/>
    <w:rsid w:val="00267D62"/>
    <w:rsid w:val="00270306"/>
    <w:rsid w:val="002708ED"/>
    <w:rsid w:val="00270F89"/>
    <w:rsid w:val="0027258F"/>
    <w:rsid w:val="00274029"/>
    <w:rsid w:val="00274412"/>
    <w:rsid w:val="002747C2"/>
    <w:rsid w:val="00281F85"/>
    <w:rsid w:val="00283342"/>
    <w:rsid w:val="002837C6"/>
    <w:rsid w:val="00283B8B"/>
    <w:rsid w:val="00284801"/>
    <w:rsid w:val="00284A11"/>
    <w:rsid w:val="00284A55"/>
    <w:rsid w:val="0028555D"/>
    <w:rsid w:val="002855ED"/>
    <w:rsid w:val="00287AFE"/>
    <w:rsid w:val="002909A3"/>
    <w:rsid w:val="00290E80"/>
    <w:rsid w:val="00291399"/>
    <w:rsid w:val="00292023"/>
    <w:rsid w:val="0029212B"/>
    <w:rsid w:val="0029240B"/>
    <w:rsid w:val="00292AAD"/>
    <w:rsid w:val="002932E7"/>
    <w:rsid w:val="00293FE0"/>
    <w:rsid w:val="002954F6"/>
    <w:rsid w:val="00295743"/>
    <w:rsid w:val="002A1AF5"/>
    <w:rsid w:val="002A3002"/>
    <w:rsid w:val="002A578B"/>
    <w:rsid w:val="002A62C3"/>
    <w:rsid w:val="002B18CD"/>
    <w:rsid w:val="002B29FF"/>
    <w:rsid w:val="002B2C28"/>
    <w:rsid w:val="002B4588"/>
    <w:rsid w:val="002B4D6E"/>
    <w:rsid w:val="002B5194"/>
    <w:rsid w:val="002B53CF"/>
    <w:rsid w:val="002B55D8"/>
    <w:rsid w:val="002B5C62"/>
    <w:rsid w:val="002B69A7"/>
    <w:rsid w:val="002B6E08"/>
    <w:rsid w:val="002B78C0"/>
    <w:rsid w:val="002C0478"/>
    <w:rsid w:val="002C054F"/>
    <w:rsid w:val="002C05D3"/>
    <w:rsid w:val="002C0858"/>
    <w:rsid w:val="002C0A5B"/>
    <w:rsid w:val="002C0D22"/>
    <w:rsid w:val="002C1D37"/>
    <w:rsid w:val="002C277E"/>
    <w:rsid w:val="002C2F06"/>
    <w:rsid w:val="002C3FB6"/>
    <w:rsid w:val="002C4402"/>
    <w:rsid w:val="002C4480"/>
    <w:rsid w:val="002C4AA2"/>
    <w:rsid w:val="002C5E77"/>
    <w:rsid w:val="002C5F51"/>
    <w:rsid w:val="002C798C"/>
    <w:rsid w:val="002D06C6"/>
    <w:rsid w:val="002D08E9"/>
    <w:rsid w:val="002D32DA"/>
    <w:rsid w:val="002D46CD"/>
    <w:rsid w:val="002D47FB"/>
    <w:rsid w:val="002D4A01"/>
    <w:rsid w:val="002D6E0A"/>
    <w:rsid w:val="002D7741"/>
    <w:rsid w:val="002E0438"/>
    <w:rsid w:val="002E0AD3"/>
    <w:rsid w:val="002E10EB"/>
    <w:rsid w:val="002E1EF3"/>
    <w:rsid w:val="002E2D52"/>
    <w:rsid w:val="002E2FED"/>
    <w:rsid w:val="002E33F1"/>
    <w:rsid w:val="002E34B0"/>
    <w:rsid w:val="002E4169"/>
    <w:rsid w:val="002E41E4"/>
    <w:rsid w:val="002E42AC"/>
    <w:rsid w:val="002E45D9"/>
    <w:rsid w:val="002E678C"/>
    <w:rsid w:val="002E76A9"/>
    <w:rsid w:val="002F0649"/>
    <w:rsid w:val="002F1278"/>
    <w:rsid w:val="002F15A0"/>
    <w:rsid w:val="002F2930"/>
    <w:rsid w:val="002F3A29"/>
    <w:rsid w:val="002F434E"/>
    <w:rsid w:val="002F57F9"/>
    <w:rsid w:val="002F5F6C"/>
    <w:rsid w:val="002F667F"/>
    <w:rsid w:val="002F6B3D"/>
    <w:rsid w:val="002F7FE0"/>
    <w:rsid w:val="00300291"/>
    <w:rsid w:val="00300456"/>
    <w:rsid w:val="0030231F"/>
    <w:rsid w:val="003033E0"/>
    <w:rsid w:val="003037F2"/>
    <w:rsid w:val="00304A75"/>
    <w:rsid w:val="00305375"/>
    <w:rsid w:val="0030599D"/>
    <w:rsid w:val="00305F92"/>
    <w:rsid w:val="003063FB"/>
    <w:rsid w:val="00306886"/>
    <w:rsid w:val="00306C7E"/>
    <w:rsid w:val="003071B6"/>
    <w:rsid w:val="00307EC6"/>
    <w:rsid w:val="00310A37"/>
    <w:rsid w:val="003119F8"/>
    <w:rsid w:val="0031422F"/>
    <w:rsid w:val="00314F01"/>
    <w:rsid w:val="00314F57"/>
    <w:rsid w:val="0031651E"/>
    <w:rsid w:val="00317680"/>
    <w:rsid w:val="003176B5"/>
    <w:rsid w:val="00320691"/>
    <w:rsid w:val="00322900"/>
    <w:rsid w:val="00322F26"/>
    <w:rsid w:val="003233F5"/>
    <w:rsid w:val="003235E7"/>
    <w:rsid w:val="00323BFF"/>
    <w:rsid w:val="00323E76"/>
    <w:rsid w:val="00324119"/>
    <w:rsid w:val="003250F4"/>
    <w:rsid w:val="0032681C"/>
    <w:rsid w:val="003274CE"/>
    <w:rsid w:val="00331996"/>
    <w:rsid w:val="00331FE2"/>
    <w:rsid w:val="003338BE"/>
    <w:rsid w:val="0033631E"/>
    <w:rsid w:val="00336AAC"/>
    <w:rsid w:val="00336D52"/>
    <w:rsid w:val="00340B93"/>
    <w:rsid w:val="003418F6"/>
    <w:rsid w:val="00344820"/>
    <w:rsid w:val="00344DC7"/>
    <w:rsid w:val="00344E8D"/>
    <w:rsid w:val="0034693B"/>
    <w:rsid w:val="003473A4"/>
    <w:rsid w:val="00350518"/>
    <w:rsid w:val="003507BD"/>
    <w:rsid w:val="003515AB"/>
    <w:rsid w:val="003522B3"/>
    <w:rsid w:val="0035357F"/>
    <w:rsid w:val="003551F6"/>
    <w:rsid w:val="003558AA"/>
    <w:rsid w:val="0035667D"/>
    <w:rsid w:val="00360106"/>
    <w:rsid w:val="00360642"/>
    <w:rsid w:val="003611C5"/>
    <w:rsid w:val="0036144D"/>
    <w:rsid w:val="00362014"/>
    <w:rsid w:val="0036291E"/>
    <w:rsid w:val="00363E81"/>
    <w:rsid w:val="003645E3"/>
    <w:rsid w:val="00364EE5"/>
    <w:rsid w:val="00366F6F"/>
    <w:rsid w:val="00371858"/>
    <w:rsid w:val="00371EF5"/>
    <w:rsid w:val="00372B5B"/>
    <w:rsid w:val="00374383"/>
    <w:rsid w:val="00375397"/>
    <w:rsid w:val="00375B28"/>
    <w:rsid w:val="00376401"/>
    <w:rsid w:val="00377B28"/>
    <w:rsid w:val="0038016A"/>
    <w:rsid w:val="0038031F"/>
    <w:rsid w:val="0038098C"/>
    <w:rsid w:val="00381242"/>
    <w:rsid w:val="0038164C"/>
    <w:rsid w:val="003823BF"/>
    <w:rsid w:val="003823F0"/>
    <w:rsid w:val="00382DB0"/>
    <w:rsid w:val="0038423E"/>
    <w:rsid w:val="00384D29"/>
    <w:rsid w:val="003862A5"/>
    <w:rsid w:val="00386F1C"/>
    <w:rsid w:val="003873D9"/>
    <w:rsid w:val="00387EF7"/>
    <w:rsid w:val="00390FF4"/>
    <w:rsid w:val="00391678"/>
    <w:rsid w:val="003922F7"/>
    <w:rsid w:val="003925B5"/>
    <w:rsid w:val="00392C1C"/>
    <w:rsid w:val="00392CA3"/>
    <w:rsid w:val="00394441"/>
    <w:rsid w:val="00394C2B"/>
    <w:rsid w:val="00394F73"/>
    <w:rsid w:val="003951A9"/>
    <w:rsid w:val="00395877"/>
    <w:rsid w:val="00396EF8"/>
    <w:rsid w:val="00397B0F"/>
    <w:rsid w:val="003A0070"/>
    <w:rsid w:val="003A019A"/>
    <w:rsid w:val="003A1260"/>
    <w:rsid w:val="003A1E6F"/>
    <w:rsid w:val="003A27DD"/>
    <w:rsid w:val="003A2E1E"/>
    <w:rsid w:val="003A37EA"/>
    <w:rsid w:val="003A5FD1"/>
    <w:rsid w:val="003A7422"/>
    <w:rsid w:val="003A7B2E"/>
    <w:rsid w:val="003B080D"/>
    <w:rsid w:val="003B1626"/>
    <w:rsid w:val="003B1FA5"/>
    <w:rsid w:val="003B25D0"/>
    <w:rsid w:val="003B51C4"/>
    <w:rsid w:val="003B695D"/>
    <w:rsid w:val="003C0478"/>
    <w:rsid w:val="003C1AD2"/>
    <w:rsid w:val="003C1DA6"/>
    <w:rsid w:val="003C4587"/>
    <w:rsid w:val="003C5C10"/>
    <w:rsid w:val="003C67AD"/>
    <w:rsid w:val="003C6C90"/>
    <w:rsid w:val="003C7683"/>
    <w:rsid w:val="003D1491"/>
    <w:rsid w:val="003D17A9"/>
    <w:rsid w:val="003D17D5"/>
    <w:rsid w:val="003D24EC"/>
    <w:rsid w:val="003D2673"/>
    <w:rsid w:val="003D364E"/>
    <w:rsid w:val="003D591C"/>
    <w:rsid w:val="003D5CD5"/>
    <w:rsid w:val="003D67B2"/>
    <w:rsid w:val="003D7004"/>
    <w:rsid w:val="003E2073"/>
    <w:rsid w:val="003E458C"/>
    <w:rsid w:val="003E4B73"/>
    <w:rsid w:val="003E5027"/>
    <w:rsid w:val="003E54DA"/>
    <w:rsid w:val="003E6887"/>
    <w:rsid w:val="003E6CDF"/>
    <w:rsid w:val="003F0175"/>
    <w:rsid w:val="003F1B56"/>
    <w:rsid w:val="003F26AC"/>
    <w:rsid w:val="003F28A7"/>
    <w:rsid w:val="003F46EE"/>
    <w:rsid w:val="003F4B7C"/>
    <w:rsid w:val="003F4F21"/>
    <w:rsid w:val="003F60D8"/>
    <w:rsid w:val="003F718F"/>
    <w:rsid w:val="00400841"/>
    <w:rsid w:val="00402C34"/>
    <w:rsid w:val="00403FFE"/>
    <w:rsid w:val="00404182"/>
    <w:rsid w:val="0040695E"/>
    <w:rsid w:val="00407104"/>
    <w:rsid w:val="0040717B"/>
    <w:rsid w:val="00407671"/>
    <w:rsid w:val="00407967"/>
    <w:rsid w:val="00407DE0"/>
    <w:rsid w:val="00410705"/>
    <w:rsid w:val="004107F2"/>
    <w:rsid w:val="00412BC1"/>
    <w:rsid w:val="00413203"/>
    <w:rsid w:val="00413B95"/>
    <w:rsid w:val="004147FE"/>
    <w:rsid w:val="00414A63"/>
    <w:rsid w:val="004150FA"/>
    <w:rsid w:val="004159E3"/>
    <w:rsid w:val="00415E68"/>
    <w:rsid w:val="00417FD2"/>
    <w:rsid w:val="00421DCF"/>
    <w:rsid w:val="00421E29"/>
    <w:rsid w:val="00422173"/>
    <w:rsid w:val="00422B70"/>
    <w:rsid w:val="004230B5"/>
    <w:rsid w:val="0042330C"/>
    <w:rsid w:val="0042354A"/>
    <w:rsid w:val="00424E1B"/>
    <w:rsid w:val="00425067"/>
    <w:rsid w:val="0042509F"/>
    <w:rsid w:val="0042604F"/>
    <w:rsid w:val="004264A4"/>
    <w:rsid w:val="004270A7"/>
    <w:rsid w:val="004271C3"/>
    <w:rsid w:val="00430D75"/>
    <w:rsid w:val="00430D90"/>
    <w:rsid w:val="00433652"/>
    <w:rsid w:val="0043465B"/>
    <w:rsid w:val="00434A8D"/>
    <w:rsid w:val="00434F3D"/>
    <w:rsid w:val="004359A6"/>
    <w:rsid w:val="0043611D"/>
    <w:rsid w:val="00437221"/>
    <w:rsid w:val="00437D91"/>
    <w:rsid w:val="004400E3"/>
    <w:rsid w:val="004405D0"/>
    <w:rsid w:val="00440F89"/>
    <w:rsid w:val="004416E0"/>
    <w:rsid w:val="004418CC"/>
    <w:rsid w:val="0044199E"/>
    <w:rsid w:val="00444C5E"/>
    <w:rsid w:val="00445B5C"/>
    <w:rsid w:val="00447026"/>
    <w:rsid w:val="00447F88"/>
    <w:rsid w:val="0045019C"/>
    <w:rsid w:val="00450C09"/>
    <w:rsid w:val="004516EA"/>
    <w:rsid w:val="0045233C"/>
    <w:rsid w:val="00452AFB"/>
    <w:rsid w:val="00452F20"/>
    <w:rsid w:val="004530AE"/>
    <w:rsid w:val="00453273"/>
    <w:rsid w:val="004533CD"/>
    <w:rsid w:val="00453C10"/>
    <w:rsid w:val="00455036"/>
    <w:rsid w:val="004555C3"/>
    <w:rsid w:val="004561BC"/>
    <w:rsid w:val="004564B9"/>
    <w:rsid w:val="00456E34"/>
    <w:rsid w:val="004570DB"/>
    <w:rsid w:val="004577B4"/>
    <w:rsid w:val="00457B2F"/>
    <w:rsid w:val="00461BC8"/>
    <w:rsid w:val="004630EC"/>
    <w:rsid w:val="00463CD9"/>
    <w:rsid w:val="0046553C"/>
    <w:rsid w:val="00467F78"/>
    <w:rsid w:val="004708D0"/>
    <w:rsid w:val="00472008"/>
    <w:rsid w:val="004737BB"/>
    <w:rsid w:val="00474F64"/>
    <w:rsid w:val="00475E91"/>
    <w:rsid w:val="00477E44"/>
    <w:rsid w:val="00477F71"/>
    <w:rsid w:val="004829C0"/>
    <w:rsid w:val="0048448A"/>
    <w:rsid w:val="00484CF4"/>
    <w:rsid w:val="00484D47"/>
    <w:rsid w:val="00485204"/>
    <w:rsid w:val="004858BE"/>
    <w:rsid w:val="00485DE5"/>
    <w:rsid w:val="00486BA6"/>
    <w:rsid w:val="00490374"/>
    <w:rsid w:val="00492852"/>
    <w:rsid w:val="00492C71"/>
    <w:rsid w:val="0049328D"/>
    <w:rsid w:val="00493B29"/>
    <w:rsid w:val="00495831"/>
    <w:rsid w:val="00495AEE"/>
    <w:rsid w:val="00495E6D"/>
    <w:rsid w:val="00495FA8"/>
    <w:rsid w:val="0049660B"/>
    <w:rsid w:val="004967B4"/>
    <w:rsid w:val="00497AC2"/>
    <w:rsid w:val="004A0A45"/>
    <w:rsid w:val="004A2D55"/>
    <w:rsid w:val="004A3B53"/>
    <w:rsid w:val="004A3B6F"/>
    <w:rsid w:val="004A4C93"/>
    <w:rsid w:val="004A5A53"/>
    <w:rsid w:val="004A5B0C"/>
    <w:rsid w:val="004B0F26"/>
    <w:rsid w:val="004B2B10"/>
    <w:rsid w:val="004B2EBC"/>
    <w:rsid w:val="004B2EFE"/>
    <w:rsid w:val="004B35BE"/>
    <w:rsid w:val="004B387C"/>
    <w:rsid w:val="004B39F6"/>
    <w:rsid w:val="004B4882"/>
    <w:rsid w:val="004B6268"/>
    <w:rsid w:val="004C161E"/>
    <w:rsid w:val="004C23F0"/>
    <w:rsid w:val="004C41C1"/>
    <w:rsid w:val="004C4523"/>
    <w:rsid w:val="004C5C8D"/>
    <w:rsid w:val="004C6C7A"/>
    <w:rsid w:val="004C735D"/>
    <w:rsid w:val="004C77CA"/>
    <w:rsid w:val="004C7CF4"/>
    <w:rsid w:val="004D0991"/>
    <w:rsid w:val="004D0EFF"/>
    <w:rsid w:val="004D268D"/>
    <w:rsid w:val="004D332B"/>
    <w:rsid w:val="004D3652"/>
    <w:rsid w:val="004D3BC4"/>
    <w:rsid w:val="004D3E61"/>
    <w:rsid w:val="004D58CF"/>
    <w:rsid w:val="004D5C83"/>
    <w:rsid w:val="004D6E80"/>
    <w:rsid w:val="004D7DF4"/>
    <w:rsid w:val="004E1AB1"/>
    <w:rsid w:val="004E29C5"/>
    <w:rsid w:val="004E29EC"/>
    <w:rsid w:val="004E2ED6"/>
    <w:rsid w:val="004E3402"/>
    <w:rsid w:val="004E4A70"/>
    <w:rsid w:val="004E547A"/>
    <w:rsid w:val="004E563B"/>
    <w:rsid w:val="004E5B02"/>
    <w:rsid w:val="004E5E97"/>
    <w:rsid w:val="004E6009"/>
    <w:rsid w:val="004E6060"/>
    <w:rsid w:val="004E6AE2"/>
    <w:rsid w:val="004E73E2"/>
    <w:rsid w:val="004F0671"/>
    <w:rsid w:val="004F2371"/>
    <w:rsid w:val="004F2CB5"/>
    <w:rsid w:val="004F61F2"/>
    <w:rsid w:val="004F7573"/>
    <w:rsid w:val="004F7F77"/>
    <w:rsid w:val="00500A07"/>
    <w:rsid w:val="00501224"/>
    <w:rsid w:val="00501427"/>
    <w:rsid w:val="005016E0"/>
    <w:rsid w:val="00501718"/>
    <w:rsid w:val="00501972"/>
    <w:rsid w:val="00501A43"/>
    <w:rsid w:val="00502F26"/>
    <w:rsid w:val="00502FD1"/>
    <w:rsid w:val="005034F5"/>
    <w:rsid w:val="00503940"/>
    <w:rsid w:val="00507019"/>
    <w:rsid w:val="0051092C"/>
    <w:rsid w:val="00510CCA"/>
    <w:rsid w:val="0051215F"/>
    <w:rsid w:val="0051242C"/>
    <w:rsid w:val="00512AAB"/>
    <w:rsid w:val="0051634F"/>
    <w:rsid w:val="0051655B"/>
    <w:rsid w:val="0051674B"/>
    <w:rsid w:val="00516A87"/>
    <w:rsid w:val="00520F1C"/>
    <w:rsid w:val="00521C2A"/>
    <w:rsid w:val="00524553"/>
    <w:rsid w:val="00525854"/>
    <w:rsid w:val="00525AA3"/>
    <w:rsid w:val="00526FB1"/>
    <w:rsid w:val="005302E2"/>
    <w:rsid w:val="005304D2"/>
    <w:rsid w:val="00531CEC"/>
    <w:rsid w:val="00532E04"/>
    <w:rsid w:val="005334D3"/>
    <w:rsid w:val="005346B9"/>
    <w:rsid w:val="00534701"/>
    <w:rsid w:val="00534DF4"/>
    <w:rsid w:val="005368A4"/>
    <w:rsid w:val="005375B0"/>
    <w:rsid w:val="005377AA"/>
    <w:rsid w:val="00540011"/>
    <w:rsid w:val="00540170"/>
    <w:rsid w:val="00540AA7"/>
    <w:rsid w:val="00540B53"/>
    <w:rsid w:val="005412F0"/>
    <w:rsid w:val="0054290A"/>
    <w:rsid w:val="0054360A"/>
    <w:rsid w:val="005446C7"/>
    <w:rsid w:val="00544994"/>
    <w:rsid w:val="005455FA"/>
    <w:rsid w:val="00545E7F"/>
    <w:rsid w:val="0054728A"/>
    <w:rsid w:val="00547610"/>
    <w:rsid w:val="00547A4A"/>
    <w:rsid w:val="00550987"/>
    <w:rsid w:val="00550F27"/>
    <w:rsid w:val="005510F2"/>
    <w:rsid w:val="0055245C"/>
    <w:rsid w:val="00552DD9"/>
    <w:rsid w:val="00554166"/>
    <w:rsid w:val="00555A66"/>
    <w:rsid w:val="005560CB"/>
    <w:rsid w:val="005562A1"/>
    <w:rsid w:val="00561987"/>
    <w:rsid w:val="0056199D"/>
    <w:rsid w:val="005619E2"/>
    <w:rsid w:val="00561A31"/>
    <w:rsid w:val="005622ED"/>
    <w:rsid w:val="00563D69"/>
    <w:rsid w:val="005644DD"/>
    <w:rsid w:val="005645F6"/>
    <w:rsid w:val="00565317"/>
    <w:rsid w:val="005653B0"/>
    <w:rsid w:val="00566863"/>
    <w:rsid w:val="00566DF6"/>
    <w:rsid w:val="0056704E"/>
    <w:rsid w:val="00570B20"/>
    <w:rsid w:val="00570CB8"/>
    <w:rsid w:val="005718CD"/>
    <w:rsid w:val="00572047"/>
    <w:rsid w:val="0057236A"/>
    <w:rsid w:val="005723DE"/>
    <w:rsid w:val="005730A7"/>
    <w:rsid w:val="005731BD"/>
    <w:rsid w:val="00573ED1"/>
    <w:rsid w:val="00574D10"/>
    <w:rsid w:val="005770EF"/>
    <w:rsid w:val="00577826"/>
    <w:rsid w:val="0058037A"/>
    <w:rsid w:val="005803CD"/>
    <w:rsid w:val="0058054F"/>
    <w:rsid w:val="00580D45"/>
    <w:rsid w:val="00581CB1"/>
    <w:rsid w:val="00582173"/>
    <w:rsid w:val="005822A3"/>
    <w:rsid w:val="005828F7"/>
    <w:rsid w:val="005829CD"/>
    <w:rsid w:val="00583E14"/>
    <w:rsid w:val="005841E2"/>
    <w:rsid w:val="005848FB"/>
    <w:rsid w:val="0058502A"/>
    <w:rsid w:val="00585216"/>
    <w:rsid w:val="00587156"/>
    <w:rsid w:val="0058770D"/>
    <w:rsid w:val="00587C58"/>
    <w:rsid w:val="005904F4"/>
    <w:rsid w:val="00590548"/>
    <w:rsid w:val="00590780"/>
    <w:rsid w:val="00590AC6"/>
    <w:rsid w:val="005912F1"/>
    <w:rsid w:val="00591BE4"/>
    <w:rsid w:val="00592236"/>
    <w:rsid w:val="00593FD1"/>
    <w:rsid w:val="005943B9"/>
    <w:rsid w:val="0059455F"/>
    <w:rsid w:val="0059478E"/>
    <w:rsid w:val="00595016"/>
    <w:rsid w:val="00595423"/>
    <w:rsid w:val="00595C11"/>
    <w:rsid w:val="00595FBC"/>
    <w:rsid w:val="005A0715"/>
    <w:rsid w:val="005A1AF8"/>
    <w:rsid w:val="005A2A50"/>
    <w:rsid w:val="005A4EC4"/>
    <w:rsid w:val="005A5F24"/>
    <w:rsid w:val="005A6AF0"/>
    <w:rsid w:val="005A70BA"/>
    <w:rsid w:val="005B08CF"/>
    <w:rsid w:val="005B0F50"/>
    <w:rsid w:val="005B1A60"/>
    <w:rsid w:val="005B335D"/>
    <w:rsid w:val="005B4B7A"/>
    <w:rsid w:val="005B5564"/>
    <w:rsid w:val="005B58F6"/>
    <w:rsid w:val="005B62B1"/>
    <w:rsid w:val="005B679F"/>
    <w:rsid w:val="005B78AE"/>
    <w:rsid w:val="005C11F3"/>
    <w:rsid w:val="005C27AD"/>
    <w:rsid w:val="005C325A"/>
    <w:rsid w:val="005C352E"/>
    <w:rsid w:val="005C45EE"/>
    <w:rsid w:val="005C47C6"/>
    <w:rsid w:val="005C5B41"/>
    <w:rsid w:val="005C5CF6"/>
    <w:rsid w:val="005C621E"/>
    <w:rsid w:val="005C711E"/>
    <w:rsid w:val="005C7410"/>
    <w:rsid w:val="005D0048"/>
    <w:rsid w:val="005D28B9"/>
    <w:rsid w:val="005D4763"/>
    <w:rsid w:val="005D600A"/>
    <w:rsid w:val="005D7AB1"/>
    <w:rsid w:val="005E17FC"/>
    <w:rsid w:val="005E2941"/>
    <w:rsid w:val="005F04E7"/>
    <w:rsid w:val="005F13FF"/>
    <w:rsid w:val="005F337C"/>
    <w:rsid w:val="005F4B25"/>
    <w:rsid w:val="005F4EC4"/>
    <w:rsid w:val="005F60A4"/>
    <w:rsid w:val="00600771"/>
    <w:rsid w:val="006013D8"/>
    <w:rsid w:val="00603CEC"/>
    <w:rsid w:val="00603E24"/>
    <w:rsid w:val="006046F6"/>
    <w:rsid w:val="006058B5"/>
    <w:rsid w:val="006071A4"/>
    <w:rsid w:val="006071F3"/>
    <w:rsid w:val="00610C39"/>
    <w:rsid w:val="00610E9C"/>
    <w:rsid w:val="00611BBA"/>
    <w:rsid w:val="00612346"/>
    <w:rsid w:val="00612DDB"/>
    <w:rsid w:val="00614595"/>
    <w:rsid w:val="00614DF0"/>
    <w:rsid w:val="00616AF7"/>
    <w:rsid w:val="00620079"/>
    <w:rsid w:val="00620713"/>
    <w:rsid w:val="006208F8"/>
    <w:rsid w:val="00622714"/>
    <w:rsid w:val="0062428B"/>
    <w:rsid w:val="00624850"/>
    <w:rsid w:val="00625688"/>
    <w:rsid w:val="00626413"/>
    <w:rsid w:val="006269B4"/>
    <w:rsid w:val="006302C8"/>
    <w:rsid w:val="006345CA"/>
    <w:rsid w:val="006359AC"/>
    <w:rsid w:val="00635CE5"/>
    <w:rsid w:val="0064071C"/>
    <w:rsid w:val="0064087C"/>
    <w:rsid w:val="00640F99"/>
    <w:rsid w:val="00642A84"/>
    <w:rsid w:val="00643ADE"/>
    <w:rsid w:val="0064463C"/>
    <w:rsid w:val="00645A23"/>
    <w:rsid w:val="00645B95"/>
    <w:rsid w:val="0064647E"/>
    <w:rsid w:val="006466CE"/>
    <w:rsid w:val="006467E5"/>
    <w:rsid w:val="00650395"/>
    <w:rsid w:val="006509CE"/>
    <w:rsid w:val="00650F7F"/>
    <w:rsid w:val="00651335"/>
    <w:rsid w:val="00652707"/>
    <w:rsid w:val="006535AC"/>
    <w:rsid w:val="00655187"/>
    <w:rsid w:val="006554C2"/>
    <w:rsid w:val="006557E4"/>
    <w:rsid w:val="0065605D"/>
    <w:rsid w:val="006568EA"/>
    <w:rsid w:val="006570D0"/>
    <w:rsid w:val="00660C28"/>
    <w:rsid w:val="00660F8A"/>
    <w:rsid w:val="00662909"/>
    <w:rsid w:val="00663EEC"/>
    <w:rsid w:val="00665611"/>
    <w:rsid w:val="00665CCE"/>
    <w:rsid w:val="00670380"/>
    <w:rsid w:val="00670A75"/>
    <w:rsid w:val="00670D7D"/>
    <w:rsid w:val="00672280"/>
    <w:rsid w:val="00673706"/>
    <w:rsid w:val="00677A1A"/>
    <w:rsid w:val="00680525"/>
    <w:rsid w:val="00680809"/>
    <w:rsid w:val="006809D9"/>
    <w:rsid w:val="00680C17"/>
    <w:rsid w:val="00681250"/>
    <w:rsid w:val="00681EBC"/>
    <w:rsid w:val="00683607"/>
    <w:rsid w:val="00683BBF"/>
    <w:rsid w:val="0068621E"/>
    <w:rsid w:val="00687124"/>
    <w:rsid w:val="00687318"/>
    <w:rsid w:val="0068735E"/>
    <w:rsid w:val="00687655"/>
    <w:rsid w:val="00690845"/>
    <w:rsid w:val="0069111D"/>
    <w:rsid w:val="00691F77"/>
    <w:rsid w:val="006930E7"/>
    <w:rsid w:val="00694EFE"/>
    <w:rsid w:val="006964C0"/>
    <w:rsid w:val="00697C0F"/>
    <w:rsid w:val="006A0700"/>
    <w:rsid w:val="006A0C7A"/>
    <w:rsid w:val="006A167D"/>
    <w:rsid w:val="006A1EBA"/>
    <w:rsid w:val="006A313A"/>
    <w:rsid w:val="006A3C1C"/>
    <w:rsid w:val="006A4A85"/>
    <w:rsid w:val="006A5D31"/>
    <w:rsid w:val="006A6611"/>
    <w:rsid w:val="006A6D76"/>
    <w:rsid w:val="006B0442"/>
    <w:rsid w:val="006B1A4C"/>
    <w:rsid w:val="006B258C"/>
    <w:rsid w:val="006B3E3D"/>
    <w:rsid w:val="006B40F5"/>
    <w:rsid w:val="006B4AA5"/>
    <w:rsid w:val="006B4DE4"/>
    <w:rsid w:val="006B5888"/>
    <w:rsid w:val="006B5ABC"/>
    <w:rsid w:val="006B6A51"/>
    <w:rsid w:val="006B7425"/>
    <w:rsid w:val="006B7596"/>
    <w:rsid w:val="006C0115"/>
    <w:rsid w:val="006C0D11"/>
    <w:rsid w:val="006C102A"/>
    <w:rsid w:val="006C1C64"/>
    <w:rsid w:val="006C202C"/>
    <w:rsid w:val="006C2FB2"/>
    <w:rsid w:val="006C3127"/>
    <w:rsid w:val="006C37F0"/>
    <w:rsid w:val="006C640B"/>
    <w:rsid w:val="006C7B43"/>
    <w:rsid w:val="006D09B5"/>
    <w:rsid w:val="006D132F"/>
    <w:rsid w:val="006D1FD1"/>
    <w:rsid w:val="006D315B"/>
    <w:rsid w:val="006D33CD"/>
    <w:rsid w:val="006D357C"/>
    <w:rsid w:val="006D420F"/>
    <w:rsid w:val="006D529E"/>
    <w:rsid w:val="006D652A"/>
    <w:rsid w:val="006D7461"/>
    <w:rsid w:val="006E0713"/>
    <w:rsid w:val="006E134F"/>
    <w:rsid w:val="006E2995"/>
    <w:rsid w:val="006E4864"/>
    <w:rsid w:val="006E4CDA"/>
    <w:rsid w:val="006E4E08"/>
    <w:rsid w:val="006E55F3"/>
    <w:rsid w:val="006E7BD2"/>
    <w:rsid w:val="006F05A1"/>
    <w:rsid w:val="006F0700"/>
    <w:rsid w:val="006F1293"/>
    <w:rsid w:val="006F14AB"/>
    <w:rsid w:val="006F1EE8"/>
    <w:rsid w:val="006F204D"/>
    <w:rsid w:val="006F2188"/>
    <w:rsid w:val="006F3102"/>
    <w:rsid w:val="006F5658"/>
    <w:rsid w:val="006F6D8A"/>
    <w:rsid w:val="006F6F92"/>
    <w:rsid w:val="006F7B5B"/>
    <w:rsid w:val="0070048D"/>
    <w:rsid w:val="007011B1"/>
    <w:rsid w:val="00701BB0"/>
    <w:rsid w:val="00701C6B"/>
    <w:rsid w:val="00702B71"/>
    <w:rsid w:val="007040BF"/>
    <w:rsid w:val="0070413E"/>
    <w:rsid w:val="007059DF"/>
    <w:rsid w:val="0070608F"/>
    <w:rsid w:val="007118DA"/>
    <w:rsid w:val="00712091"/>
    <w:rsid w:val="00712BBF"/>
    <w:rsid w:val="007134BD"/>
    <w:rsid w:val="007135A6"/>
    <w:rsid w:val="007142B5"/>
    <w:rsid w:val="00714875"/>
    <w:rsid w:val="00714C28"/>
    <w:rsid w:val="007159E7"/>
    <w:rsid w:val="007162FC"/>
    <w:rsid w:val="00716618"/>
    <w:rsid w:val="00716F67"/>
    <w:rsid w:val="00716FF1"/>
    <w:rsid w:val="00720B53"/>
    <w:rsid w:val="00721216"/>
    <w:rsid w:val="00721880"/>
    <w:rsid w:val="0072333C"/>
    <w:rsid w:val="00724041"/>
    <w:rsid w:val="00724F50"/>
    <w:rsid w:val="0072509A"/>
    <w:rsid w:val="00725EDC"/>
    <w:rsid w:val="00726CB3"/>
    <w:rsid w:val="0072712F"/>
    <w:rsid w:val="00727BA8"/>
    <w:rsid w:val="0073172E"/>
    <w:rsid w:val="00731B20"/>
    <w:rsid w:val="007321D5"/>
    <w:rsid w:val="007326BA"/>
    <w:rsid w:val="00733226"/>
    <w:rsid w:val="00733AF9"/>
    <w:rsid w:val="00733E78"/>
    <w:rsid w:val="00733F34"/>
    <w:rsid w:val="007347CC"/>
    <w:rsid w:val="00734B44"/>
    <w:rsid w:val="00734D6E"/>
    <w:rsid w:val="00735AFA"/>
    <w:rsid w:val="00735D10"/>
    <w:rsid w:val="00740002"/>
    <w:rsid w:val="00743853"/>
    <w:rsid w:val="007439BB"/>
    <w:rsid w:val="00743DBB"/>
    <w:rsid w:val="007465E7"/>
    <w:rsid w:val="00750203"/>
    <w:rsid w:val="007505D4"/>
    <w:rsid w:val="00750867"/>
    <w:rsid w:val="00750C23"/>
    <w:rsid w:val="0075170D"/>
    <w:rsid w:val="007548A0"/>
    <w:rsid w:val="007561A6"/>
    <w:rsid w:val="007561A9"/>
    <w:rsid w:val="007562B7"/>
    <w:rsid w:val="0075673B"/>
    <w:rsid w:val="007567B5"/>
    <w:rsid w:val="007567DC"/>
    <w:rsid w:val="00756A12"/>
    <w:rsid w:val="007600F9"/>
    <w:rsid w:val="00760609"/>
    <w:rsid w:val="00760AF7"/>
    <w:rsid w:val="00760D5E"/>
    <w:rsid w:val="0076230E"/>
    <w:rsid w:val="00762802"/>
    <w:rsid w:val="00762B2E"/>
    <w:rsid w:val="007637AC"/>
    <w:rsid w:val="007637AF"/>
    <w:rsid w:val="00763951"/>
    <w:rsid w:val="0076459E"/>
    <w:rsid w:val="00764626"/>
    <w:rsid w:val="0076574D"/>
    <w:rsid w:val="00765A0A"/>
    <w:rsid w:val="00766515"/>
    <w:rsid w:val="00766C9D"/>
    <w:rsid w:val="00767E5D"/>
    <w:rsid w:val="00771AAE"/>
    <w:rsid w:val="00772BD2"/>
    <w:rsid w:val="00775647"/>
    <w:rsid w:val="007768D3"/>
    <w:rsid w:val="00777752"/>
    <w:rsid w:val="00780EB5"/>
    <w:rsid w:val="007812AD"/>
    <w:rsid w:val="00781593"/>
    <w:rsid w:val="00782A01"/>
    <w:rsid w:val="00782C2C"/>
    <w:rsid w:val="00782E95"/>
    <w:rsid w:val="007835A6"/>
    <w:rsid w:val="00784CC1"/>
    <w:rsid w:val="00785357"/>
    <w:rsid w:val="00786D7B"/>
    <w:rsid w:val="00787BEE"/>
    <w:rsid w:val="00787CA9"/>
    <w:rsid w:val="00790AE5"/>
    <w:rsid w:val="0079245B"/>
    <w:rsid w:val="00793405"/>
    <w:rsid w:val="007942E0"/>
    <w:rsid w:val="007949D4"/>
    <w:rsid w:val="00795A13"/>
    <w:rsid w:val="007964D0"/>
    <w:rsid w:val="00796796"/>
    <w:rsid w:val="007A17C0"/>
    <w:rsid w:val="007A2E93"/>
    <w:rsid w:val="007A38FC"/>
    <w:rsid w:val="007A5CEB"/>
    <w:rsid w:val="007A6374"/>
    <w:rsid w:val="007A662E"/>
    <w:rsid w:val="007A6E6A"/>
    <w:rsid w:val="007A7561"/>
    <w:rsid w:val="007B0B19"/>
    <w:rsid w:val="007B1403"/>
    <w:rsid w:val="007B15BE"/>
    <w:rsid w:val="007B391F"/>
    <w:rsid w:val="007B4A5E"/>
    <w:rsid w:val="007B4AF0"/>
    <w:rsid w:val="007B57F5"/>
    <w:rsid w:val="007B5CDC"/>
    <w:rsid w:val="007B5E5F"/>
    <w:rsid w:val="007B703B"/>
    <w:rsid w:val="007B72B3"/>
    <w:rsid w:val="007C1619"/>
    <w:rsid w:val="007C1826"/>
    <w:rsid w:val="007C27AF"/>
    <w:rsid w:val="007C2E12"/>
    <w:rsid w:val="007C43CA"/>
    <w:rsid w:val="007C4968"/>
    <w:rsid w:val="007C49F0"/>
    <w:rsid w:val="007C509F"/>
    <w:rsid w:val="007C6CA3"/>
    <w:rsid w:val="007C6F2A"/>
    <w:rsid w:val="007C7444"/>
    <w:rsid w:val="007C7EC9"/>
    <w:rsid w:val="007D00FF"/>
    <w:rsid w:val="007D127F"/>
    <w:rsid w:val="007D19AD"/>
    <w:rsid w:val="007D24C2"/>
    <w:rsid w:val="007D2D10"/>
    <w:rsid w:val="007D2D7F"/>
    <w:rsid w:val="007D5B1F"/>
    <w:rsid w:val="007E10B3"/>
    <w:rsid w:val="007E1439"/>
    <w:rsid w:val="007E26F3"/>
    <w:rsid w:val="007E2BCD"/>
    <w:rsid w:val="007E2D17"/>
    <w:rsid w:val="007E2E6B"/>
    <w:rsid w:val="007E3123"/>
    <w:rsid w:val="007E3834"/>
    <w:rsid w:val="007E3CCC"/>
    <w:rsid w:val="007E3F45"/>
    <w:rsid w:val="007E57CC"/>
    <w:rsid w:val="007E59A3"/>
    <w:rsid w:val="007E6D1A"/>
    <w:rsid w:val="007E6D1F"/>
    <w:rsid w:val="007E7B44"/>
    <w:rsid w:val="007F25FC"/>
    <w:rsid w:val="007F28C4"/>
    <w:rsid w:val="007F3938"/>
    <w:rsid w:val="007F46AB"/>
    <w:rsid w:val="007F49A3"/>
    <w:rsid w:val="007F531B"/>
    <w:rsid w:val="007F5C41"/>
    <w:rsid w:val="007F6A60"/>
    <w:rsid w:val="007F7E64"/>
    <w:rsid w:val="00800BBD"/>
    <w:rsid w:val="008011B5"/>
    <w:rsid w:val="00801B29"/>
    <w:rsid w:val="00802E85"/>
    <w:rsid w:val="00803503"/>
    <w:rsid w:val="00803690"/>
    <w:rsid w:val="00804983"/>
    <w:rsid w:val="00804DE0"/>
    <w:rsid w:val="00805756"/>
    <w:rsid w:val="00805A91"/>
    <w:rsid w:val="00805F5E"/>
    <w:rsid w:val="0080681A"/>
    <w:rsid w:val="00810BDE"/>
    <w:rsid w:val="00810DD9"/>
    <w:rsid w:val="0081176B"/>
    <w:rsid w:val="00812330"/>
    <w:rsid w:val="00812A63"/>
    <w:rsid w:val="00813049"/>
    <w:rsid w:val="00814782"/>
    <w:rsid w:val="008147B8"/>
    <w:rsid w:val="00814874"/>
    <w:rsid w:val="00815EC7"/>
    <w:rsid w:val="008160D5"/>
    <w:rsid w:val="0081693D"/>
    <w:rsid w:val="00816D6B"/>
    <w:rsid w:val="008173E4"/>
    <w:rsid w:val="00820333"/>
    <w:rsid w:val="00821518"/>
    <w:rsid w:val="00822086"/>
    <w:rsid w:val="0082294F"/>
    <w:rsid w:val="0082479F"/>
    <w:rsid w:val="00825F5C"/>
    <w:rsid w:val="008263CF"/>
    <w:rsid w:val="00826800"/>
    <w:rsid w:val="00826CDB"/>
    <w:rsid w:val="00827420"/>
    <w:rsid w:val="00831727"/>
    <w:rsid w:val="00833592"/>
    <w:rsid w:val="008337CA"/>
    <w:rsid w:val="00834362"/>
    <w:rsid w:val="00835175"/>
    <w:rsid w:val="00835E5F"/>
    <w:rsid w:val="00837917"/>
    <w:rsid w:val="00840721"/>
    <w:rsid w:val="00840E5A"/>
    <w:rsid w:val="00841860"/>
    <w:rsid w:val="00842462"/>
    <w:rsid w:val="00842A6F"/>
    <w:rsid w:val="00842DA8"/>
    <w:rsid w:val="008464AD"/>
    <w:rsid w:val="008467FB"/>
    <w:rsid w:val="00850F41"/>
    <w:rsid w:val="008548A0"/>
    <w:rsid w:val="00855558"/>
    <w:rsid w:val="008603C2"/>
    <w:rsid w:val="00862D41"/>
    <w:rsid w:val="0086489B"/>
    <w:rsid w:val="008648AE"/>
    <w:rsid w:val="0086493A"/>
    <w:rsid w:val="00866A60"/>
    <w:rsid w:val="00866DCC"/>
    <w:rsid w:val="00867B69"/>
    <w:rsid w:val="00870CAD"/>
    <w:rsid w:val="00870D30"/>
    <w:rsid w:val="00871298"/>
    <w:rsid w:val="00871B63"/>
    <w:rsid w:val="00872ECD"/>
    <w:rsid w:val="008734B1"/>
    <w:rsid w:val="0087476A"/>
    <w:rsid w:val="00874BF4"/>
    <w:rsid w:val="00876675"/>
    <w:rsid w:val="008775A1"/>
    <w:rsid w:val="00877883"/>
    <w:rsid w:val="008816C2"/>
    <w:rsid w:val="00882490"/>
    <w:rsid w:val="00883648"/>
    <w:rsid w:val="0088476F"/>
    <w:rsid w:val="0088547D"/>
    <w:rsid w:val="0088597A"/>
    <w:rsid w:val="00886849"/>
    <w:rsid w:val="00886C0B"/>
    <w:rsid w:val="008872ED"/>
    <w:rsid w:val="00891836"/>
    <w:rsid w:val="008929FD"/>
    <w:rsid w:val="008944D2"/>
    <w:rsid w:val="00895FB2"/>
    <w:rsid w:val="0089626B"/>
    <w:rsid w:val="008A030E"/>
    <w:rsid w:val="008A25EB"/>
    <w:rsid w:val="008A29BB"/>
    <w:rsid w:val="008A29FC"/>
    <w:rsid w:val="008A33DE"/>
    <w:rsid w:val="008A36A5"/>
    <w:rsid w:val="008A382D"/>
    <w:rsid w:val="008A3992"/>
    <w:rsid w:val="008A4B84"/>
    <w:rsid w:val="008A5254"/>
    <w:rsid w:val="008A53E9"/>
    <w:rsid w:val="008A593D"/>
    <w:rsid w:val="008A5D96"/>
    <w:rsid w:val="008A774A"/>
    <w:rsid w:val="008B1779"/>
    <w:rsid w:val="008B7187"/>
    <w:rsid w:val="008C0980"/>
    <w:rsid w:val="008C1554"/>
    <w:rsid w:val="008C1B36"/>
    <w:rsid w:val="008C384F"/>
    <w:rsid w:val="008C3E7A"/>
    <w:rsid w:val="008C3F4E"/>
    <w:rsid w:val="008C4752"/>
    <w:rsid w:val="008C5C10"/>
    <w:rsid w:val="008C7326"/>
    <w:rsid w:val="008C7A5B"/>
    <w:rsid w:val="008D00CF"/>
    <w:rsid w:val="008D09D5"/>
    <w:rsid w:val="008D0EF4"/>
    <w:rsid w:val="008D208E"/>
    <w:rsid w:val="008D6F55"/>
    <w:rsid w:val="008D70CD"/>
    <w:rsid w:val="008D7267"/>
    <w:rsid w:val="008D7DD4"/>
    <w:rsid w:val="008D7F2B"/>
    <w:rsid w:val="008E0688"/>
    <w:rsid w:val="008E1C82"/>
    <w:rsid w:val="008E2A53"/>
    <w:rsid w:val="008E2BBD"/>
    <w:rsid w:val="008E3D90"/>
    <w:rsid w:val="008E46F2"/>
    <w:rsid w:val="008E5A19"/>
    <w:rsid w:val="008F0259"/>
    <w:rsid w:val="008F115A"/>
    <w:rsid w:val="008F1B01"/>
    <w:rsid w:val="008F1D62"/>
    <w:rsid w:val="008F3389"/>
    <w:rsid w:val="008F35B4"/>
    <w:rsid w:val="008F3D44"/>
    <w:rsid w:val="008F4CA7"/>
    <w:rsid w:val="008F4D1D"/>
    <w:rsid w:val="008F5009"/>
    <w:rsid w:val="008F53A9"/>
    <w:rsid w:val="008F5879"/>
    <w:rsid w:val="008F5D19"/>
    <w:rsid w:val="008F5D71"/>
    <w:rsid w:val="008F6585"/>
    <w:rsid w:val="008F7109"/>
    <w:rsid w:val="008F7313"/>
    <w:rsid w:val="00900F3A"/>
    <w:rsid w:val="0090148E"/>
    <w:rsid w:val="00901646"/>
    <w:rsid w:val="0090346D"/>
    <w:rsid w:val="0090398A"/>
    <w:rsid w:val="009051F5"/>
    <w:rsid w:val="00907E01"/>
    <w:rsid w:val="00907FBD"/>
    <w:rsid w:val="00910A09"/>
    <w:rsid w:val="00910FC1"/>
    <w:rsid w:val="00914EFA"/>
    <w:rsid w:val="009203B0"/>
    <w:rsid w:val="00920E55"/>
    <w:rsid w:val="0092184E"/>
    <w:rsid w:val="00922636"/>
    <w:rsid w:val="00924A8E"/>
    <w:rsid w:val="00925D03"/>
    <w:rsid w:val="0092724D"/>
    <w:rsid w:val="00927329"/>
    <w:rsid w:val="00927488"/>
    <w:rsid w:val="00930403"/>
    <w:rsid w:val="0093083F"/>
    <w:rsid w:val="00933AE8"/>
    <w:rsid w:val="00933D28"/>
    <w:rsid w:val="00935738"/>
    <w:rsid w:val="00936347"/>
    <w:rsid w:val="00937A7D"/>
    <w:rsid w:val="00937ED8"/>
    <w:rsid w:val="0094077C"/>
    <w:rsid w:val="009409B9"/>
    <w:rsid w:val="009425F0"/>
    <w:rsid w:val="00942BB9"/>
    <w:rsid w:val="00943215"/>
    <w:rsid w:val="00943402"/>
    <w:rsid w:val="009445F9"/>
    <w:rsid w:val="00944C4F"/>
    <w:rsid w:val="00945838"/>
    <w:rsid w:val="009468D0"/>
    <w:rsid w:val="00947D20"/>
    <w:rsid w:val="00950C65"/>
    <w:rsid w:val="00951AF4"/>
    <w:rsid w:val="009533D7"/>
    <w:rsid w:val="00954E75"/>
    <w:rsid w:val="00955E25"/>
    <w:rsid w:val="00956A6C"/>
    <w:rsid w:val="00956B6E"/>
    <w:rsid w:val="00956ECC"/>
    <w:rsid w:val="009570FE"/>
    <w:rsid w:val="00961049"/>
    <w:rsid w:val="009616A2"/>
    <w:rsid w:val="00962925"/>
    <w:rsid w:val="00962A31"/>
    <w:rsid w:val="009659E0"/>
    <w:rsid w:val="0096744C"/>
    <w:rsid w:val="00967CB3"/>
    <w:rsid w:val="0097000F"/>
    <w:rsid w:val="00970409"/>
    <w:rsid w:val="0097052B"/>
    <w:rsid w:val="00971F53"/>
    <w:rsid w:val="009726E8"/>
    <w:rsid w:val="0097275F"/>
    <w:rsid w:val="009731FB"/>
    <w:rsid w:val="00973B92"/>
    <w:rsid w:val="009747C3"/>
    <w:rsid w:val="00974BC7"/>
    <w:rsid w:val="009751D2"/>
    <w:rsid w:val="00975DA4"/>
    <w:rsid w:val="009776E3"/>
    <w:rsid w:val="0097787B"/>
    <w:rsid w:val="00981013"/>
    <w:rsid w:val="00981BC6"/>
    <w:rsid w:val="009823B8"/>
    <w:rsid w:val="00984644"/>
    <w:rsid w:val="009856D4"/>
    <w:rsid w:val="00985769"/>
    <w:rsid w:val="00986F95"/>
    <w:rsid w:val="0098798F"/>
    <w:rsid w:val="0099119F"/>
    <w:rsid w:val="00991B76"/>
    <w:rsid w:val="0099237C"/>
    <w:rsid w:val="00994367"/>
    <w:rsid w:val="0099439D"/>
    <w:rsid w:val="0099466D"/>
    <w:rsid w:val="00994AA3"/>
    <w:rsid w:val="009969F5"/>
    <w:rsid w:val="0099775C"/>
    <w:rsid w:val="00997BD4"/>
    <w:rsid w:val="00997F84"/>
    <w:rsid w:val="009A070E"/>
    <w:rsid w:val="009A0A5A"/>
    <w:rsid w:val="009A192E"/>
    <w:rsid w:val="009A1B22"/>
    <w:rsid w:val="009A1E69"/>
    <w:rsid w:val="009A3D67"/>
    <w:rsid w:val="009A3ED5"/>
    <w:rsid w:val="009A40B9"/>
    <w:rsid w:val="009A44D8"/>
    <w:rsid w:val="009A612C"/>
    <w:rsid w:val="009A6FAC"/>
    <w:rsid w:val="009A7A63"/>
    <w:rsid w:val="009B0CA5"/>
    <w:rsid w:val="009B3FBF"/>
    <w:rsid w:val="009B43FE"/>
    <w:rsid w:val="009B4B74"/>
    <w:rsid w:val="009B5C18"/>
    <w:rsid w:val="009B7137"/>
    <w:rsid w:val="009C0AA6"/>
    <w:rsid w:val="009C15FF"/>
    <w:rsid w:val="009C2C32"/>
    <w:rsid w:val="009C38BF"/>
    <w:rsid w:val="009C55AD"/>
    <w:rsid w:val="009C5E33"/>
    <w:rsid w:val="009C67B2"/>
    <w:rsid w:val="009D027B"/>
    <w:rsid w:val="009D035D"/>
    <w:rsid w:val="009D080E"/>
    <w:rsid w:val="009D4548"/>
    <w:rsid w:val="009D4F76"/>
    <w:rsid w:val="009D5176"/>
    <w:rsid w:val="009D51C0"/>
    <w:rsid w:val="009D56FA"/>
    <w:rsid w:val="009D6986"/>
    <w:rsid w:val="009D6DD8"/>
    <w:rsid w:val="009D71A1"/>
    <w:rsid w:val="009D7461"/>
    <w:rsid w:val="009D75DB"/>
    <w:rsid w:val="009E0E16"/>
    <w:rsid w:val="009E1347"/>
    <w:rsid w:val="009E1C00"/>
    <w:rsid w:val="009E2602"/>
    <w:rsid w:val="009E3BE7"/>
    <w:rsid w:val="009E495C"/>
    <w:rsid w:val="009E5415"/>
    <w:rsid w:val="009E6C07"/>
    <w:rsid w:val="009E7342"/>
    <w:rsid w:val="009E7627"/>
    <w:rsid w:val="009E7827"/>
    <w:rsid w:val="009F05DD"/>
    <w:rsid w:val="009F2968"/>
    <w:rsid w:val="009F2B2E"/>
    <w:rsid w:val="009F72A9"/>
    <w:rsid w:val="00A01311"/>
    <w:rsid w:val="00A01ACB"/>
    <w:rsid w:val="00A01FA7"/>
    <w:rsid w:val="00A028E7"/>
    <w:rsid w:val="00A03B9C"/>
    <w:rsid w:val="00A04791"/>
    <w:rsid w:val="00A05DF1"/>
    <w:rsid w:val="00A06E17"/>
    <w:rsid w:val="00A07B41"/>
    <w:rsid w:val="00A101C7"/>
    <w:rsid w:val="00A10377"/>
    <w:rsid w:val="00A1181A"/>
    <w:rsid w:val="00A11B9A"/>
    <w:rsid w:val="00A11CBA"/>
    <w:rsid w:val="00A13D1A"/>
    <w:rsid w:val="00A14A19"/>
    <w:rsid w:val="00A1742A"/>
    <w:rsid w:val="00A17AF0"/>
    <w:rsid w:val="00A21F51"/>
    <w:rsid w:val="00A23050"/>
    <w:rsid w:val="00A27779"/>
    <w:rsid w:val="00A3258D"/>
    <w:rsid w:val="00A375AB"/>
    <w:rsid w:val="00A424B5"/>
    <w:rsid w:val="00A43FF2"/>
    <w:rsid w:val="00A44202"/>
    <w:rsid w:val="00A44A49"/>
    <w:rsid w:val="00A45195"/>
    <w:rsid w:val="00A4740E"/>
    <w:rsid w:val="00A47A11"/>
    <w:rsid w:val="00A47F2F"/>
    <w:rsid w:val="00A50063"/>
    <w:rsid w:val="00A50324"/>
    <w:rsid w:val="00A50428"/>
    <w:rsid w:val="00A50842"/>
    <w:rsid w:val="00A51010"/>
    <w:rsid w:val="00A51BBE"/>
    <w:rsid w:val="00A5308E"/>
    <w:rsid w:val="00A5362F"/>
    <w:rsid w:val="00A53B7C"/>
    <w:rsid w:val="00A53C53"/>
    <w:rsid w:val="00A53DCC"/>
    <w:rsid w:val="00A54FE4"/>
    <w:rsid w:val="00A55317"/>
    <w:rsid w:val="00A55EFB"/>
    <w:rsid w:val="00A60150"/>
    <w:rsid w:val="00A604A6"/>
    <w:rsid w:val="00A608E6"/>
    <w:rsid w:val="00A60F7A"/>
    <w:rsid w:val="00A60F95"/>
    <w:rsid w:val="00A632BF"/>
    <w:rsid w:val="00A638E1"/>
    <w:rsid w:val="00A63D18"/>
    <w:rsid w:val="00A65280"/>
    <w:rsid w:val="00A66925"/>
    <w:rsid w:val="00A67C91"/>
    <w:rsid w:val="00A70213"/>
    <w:rsid w:val="00A70633"/>
    <w:rsid w:val="00A72F33"/>
    <w:rsid w:val="00A7308D"/>
    <w:rsid w:val="00A730DB"/>
    <w:rsid w:val="00A73243"/>
    <w:rsid w:val="00A74A1F"/>
    <w:rsid w:val="00A75759"/>
    <w:rsid w:val="00A76D33"/>
    <w:rsid w:val="00A77F2F"/>
    <w:rsid w:val="00A813BD"/>
    <w:rsid w:val="00A82AF3"/>
    <w:rsid w:val="00A83C51"/>
    <w:rsid w:val="00A84907"/>
    <w:rsid w:val="00A85C58"/>
    <w:rsid w:val="00A8687E"/>
    <w:rsid w:val="00A901FD"/>
    <w:rsid w:val="00A90999"/>
    <w:rsid w:val="00A91649"/>
    <w:rsid w:val="00A9183B"/>
    <w:rsid w:val="00A91959"/>
    <w:rsid w:val="00A921A4"/>
    <w:rsid w:val="00A935CD"/>
    <w:rsid w:val="00A9480C"/>
    <w:rsid w:val="00A94ACE"/>
    <w:rsid w:val="00A95DD6"/>
    <w:rsid w:val="00A9634F"/>
    <w:rsid w:val="00A977C7"/>
    <w:rsid w:val="00A97825"/>
    <w:rsid w:val="00AA03B3"/>
    <w:rsid w:val="00AA0469"/>
    <w:rsid w:val="00AA07D7"/>
    <w:rsid w:val="00AA1758"/>
    <w:rsid w:val="00AA18D1"/>
    <w:rsid w:val="00AA3DB1"/>
    <w:rsid w:val="00AA488D"/>
    <w:rsid w:val="00AA5F4E"/>
    <w:rsid w:val="00AA602C"/>
    <w:rsid w:val="00AA66D8"/>
    <w:rsid w:val="00AB0B39"/>
    <w:rsid w:val="00AB0E00"/>
    <w:rsid w:val="00AB19DD"/>
    <w:rsid w:val="00AB1CC0"/>
    <w:rsid w:val="00AB2687"/>
    <w:rsid w:val="00AB377F"/>
    <w:rsid w:val="00AB40C6"/>
    <w:rsid w:val="00AB4593"/>
    <w:rsid w:val="00AB519A"/>
    <w:rsid w:val="00AB54B5"/>
    <w:rsid w:val="00AB6A21"/>
    <w:rsid w:val="00AB74C9"/>
    <w:rsid w:val="00AB7BAC"/>
    <w:rsid w:val="00AB7CB7"/>
    <w:rsid w:val="00AC038A"/>
    <w:rsid w:val="00AC03FB"/>
    <w:rsid w:val="00AC0C1A"/>
    <w:rsid w:val="00AC0F4F"/>
    <w:rsid w:val="00AC1171"/>
    <w:rsid w:val="00AC1523"/>
    <w:rsid w:val="00AC1B11"/>
    <w:rsid w:val="00AC313D"/>
    <w:rsid w:val="00AC3B4D"/>
    <w:rsid w:val="00AC4119"/>
    <w:rsid w:val="00AC470F"/>
    <w:rsid w:val="00AC4962"/>
    <w:rsid w:val="00AC4C5F"/>
    <w:rsid w:val="00AC5D48"/>
    <w:rsid w:val="00AC6C3C"/>
    <w:rsid w:val="00AD0C44"/>
    <w:rsid w:val="00AD10C1"/>
    <w:rsid w:val="00AD1104"/>
    <w:rsid w:val="00AD13AA"/>
    <w:rsid w:val="00AD2FD8"/>
    <w:rsid w:val="00AD3218"/>
    <w:rsid w:val="00AD34FA"/>
    <w:rsid w:val="00AD58B1"/>
    <w:rsid w:val="00AD7EE3"/>
    <w:rsid w:val="00AE05FC"/>
    <w:rsid w:val="00AE2C8C"/>
    <w:rsid w:val="00AE3012"/>
    <w:rsid w:val="00AE3E11"/>
    <w:rsid w:val="00AE3EE2"/>
    <w:rsid w:val="00AE6BD4"/>
    <w:rsid w:val="00AE6E24"/>
    <w:rsid w:val="00AE705C"/>
    <w:rsid w:val="00AE73A2"/>
    <w:rsid w:val="00AF0068"/>
    <w:rsid w:val="00AF0352"/>
    <w:rsid w:val="00AF103B"/>
    <w:rsid w:val="00AF16A5"/>
    <w:rsid w:val="00AF24CD"/>
    <w:rsid w:val="00AF3F1B"/>
    <w:rsid w:val="00AF4E4E"/>
    <w:rsid w:val="00AF7ACB"/>
    <w:rsid w:val="00AF7DDA"/>
    <w:rsid w:val="00B00F22"/>
    <w:rsid w:val="00B013CC"/>
    <w:rsid w:val="00B065C3"/>
    <w:rsid w:val="00B07813"/>
    <w:rsid w:val="00B1022D"/>
    <w:rsid w:val="00B105F8"/>
    <w:rsid w:val="00B10F1F"/>
    <w:rsid w:val="00B11D60"/>
    <w:rsid w:val="00B13581"/>
    <w:rsid w:val="00B14AE5"/>
    <w:rsid w:val="00B152B7"/>
    <w:rsid w:val="00B156B4"/>
    <w:rsid w:val="00B16D78"/>
    <w:rsid w:val="00B17098"/>
    <w:rsid w:val="00B173A3"/>
    <w:rsid w:val="00B177FF"/>
    <w:rsid w:val="00B2017D"/>
    <w:rsid w:val="00B225FD"/>
    <w:rsid w:val="00B22EFF"/>
    <w:rsid w:val="00B23D25"/>
    <w:rsid w:val="00B24646"/>
    <w:rsid w:val="00B24CED"/>
    <w:rsid w:val="00B25D21"/>
    <w:rsid w:val="00B26C8D"/>
    <w:rsid w:val="00B27843"/>
    <w:rsid w:val="00B27C75"/>
    <w:rsid w:val="00B30AB9"/>
    <w:rsid w:val="00B32FEB"/>
    <w:rsid w:val="00B33102"/>
    <w:rsid w:val="00B334DC"/>
    <w:rsid w:val="00B3357B"/>
    <w:rsid w:val="00B33C90"/>
    <w:rsid w:val="00B36AC9"/>
    <w:rsid w:val="00B37579"/>
    <w:rsid w:val="00B418B5"/>
    <w:rsid w:val="00B420DA"/>
    <w:rsid w:val="00B429E3"/>
    <w:rsid w:val="00B433E8"/>
    <w:rsid w:val="00B4365A"/>
    <w:rsid w:val="00B437E5"/>
    <w:rsid w:val="00B44655"/>
    <w:rsid w:val="00B44B49"/>
    <w:rsid w:val="00B4687A"/>
    <w:rsid w:val="00B46957"/>
    <w:rsid w:val="00B470FC"/>
    <w:rsid w:val="00B4747E"/>
    <w:rsid w:val="00B5013D"/>
    <w:rsid w:val="00B50561"/>
    <w:rsid w:val="00B505D0"/>
    <w:rsid w:val="00B50689"/>
    <w:rsid w:val="00B50860"/>
    <w:rsid w:val="00B54C5B"/>
    <w:rsid w:val="00B559BF"/>
    <w:rsid w:val="00B5608F"/>
    <w:rsid w:val="00B56D30"/>
    <w:rsid w:val="00B61281"/>
    <w:rsid w:val="00B61871"/>
    <w:rsid w:val="00B636A8"/>
    <w:rsid w:val="00B63E37"/>
    <w:rsid w:val="00B63EE7"/>
    <w:rsid w:val="00B64234"/>
    <w:rsid w:val="00B64B9F"/>
    <w:rsid w:val="00B6741A"/>
    <w:rsid w:val="00B719AC"/>
    <w:rsid w:val="00B72A73"/>
    <w:rsid w:val="00B738E8"/>
    <w:rsid w:val="00B752FA"/>
    <w:rsid w:val="00B75788"/>
    <w:rsid w:val="00B75943"/>
    <w:rsid w:val="00B75BB2"/>
    <w:rsid w:val="00B8078E"/>
    <w:rsid w:val="00B80846"/>
    <w:rsid w:val="00B8208F"/>
    <w:rsid w:val="00B829C6"/>
    <w:rsid w:val="00B82E75"/>
    <w:rsid w:val="00B8400C"/>
    <w:rsid w:val="00B8629F"/>
    <w:rsid w:val="00B86AA4"/>
    <w:rsid w:val="00B86EAD"/>
    <w:rsid w:val="00B870EC"/>
    <w:rsid w:val="00B9152C"/>
    <w:rsid w:val="00B91A75"/>
    <w:rsid w:val="00B9299D"/>
    <w:rsid w:val="00B92AC0"/>
    <w:rsid w:val="00B93265"/>
    <w:rsid w:val="00B94DD2"/>
    <w:rsid w:val="00B960FE"/>
    <w:rsid w:val="00B96B74"/>
    <w:rsid w:val="00B974B4"/>
    <w:rsid w:val="00B97FDC"/>
    <w:rsid w:val="00BA0E7E"/>
    <w:rsid w:val="00BA2088"/>
    <w:rsid w:val="00BA30FC"/>
    <w:rsid w:val="00BA4361"/>
    <w:rsid w:val="00BA48F5"/>
    <w:rsid w:val="00BA5599"/>
    <w:rsid w:val="00BA6A08"/>
    <w:rsid w:val="00BA6FDF"/>
    <w:rsid w:val="00BA7C5F"/>
    <w:rsid w:val="00BB02B8"/>
    <w:rsid w:val="00BB0444"/>
    <w:rsid w:val="00BB0D0C"/>
    <w:rsid w:val="00BB1738"/>
    <w:rsid w:val="00BB1962"/>
    <w:rsid w:val="00BB24E9"/>
    <w:rsid w:val="00BB2ADD"/>
    <w:rsid w:val="00BB3351"/>
    <w:rsid w:val="00BB368C"/>
    <w:rsid w:val="00BB4D37"/>
    <w:rsid w:val="00BB54C4"/>
    <w:rsid w:val="00BB574B"/>
    <w:rsid w:val="00BC1AB3"/>
    <w:rsid w:val="00BC22B2"/>
    <w:rsid w:val="00BC376A"/>
    <w:rsid w:val="00BC567F"/>
    <w:rsid w:val="00BC5721"/>
    <w:rsid w:val="00BC5EE1"/>
    <w:rsid w:val="00BC745A"/>
    <w:rsid w:val="00BD021B"/>
    <w:rsid w:val="00BD0507"/>
    <w:rsid w:val="00BD0BF5"/>
    <w:rsid w:val="00BD27EA"/>
    <w:rsid w:val="00BD3131"/>
    <w:rsid w:val="00BD36CC"/>
    <w:rsid w:val="00BD42B3"/>
    <w:rsid w:val="00BD67FE"/>
    <w:rsid w:val="00BD7C98"/>
    <w:rsid w:val="00BE0463"/>
    <w:rsid w:val="00BE1700"/>
    <w:rsid w:val="00BE1D5D"/>
    <w:rsid w:val="00BE212A"/>
    <w:rsid w:val="00BE3D9D"/>
    <w:rsid w:val="00BE6B22"/>
    <w:rsid w:val="00BE6CB1"/>
    <w:rsid w:val="00BF01AB"/>
    <w:rsid w:val="00BF0436"/>
    <w:rsid w:val="00BF0682"/>
    <w:rsid w:val="00BF06AB"/>
    <w:rsid w:val="00BF09A2"/>
    <w:rsid w:val="00BF22E4"/>
    <w:rsid w:val="00BF295B"/>
    <w:rsid w:val="00BF4CA5"/>
    <w:rsid w:val="00BF6C20"/>
    <w:rsid w:val="00BF7762"/>
    <w:rsid w:val="00BF7F51"/>
    <w:rsid w:val="00BF7FCE"/>
    <w:rsid w:val="00C000CB"/>
    <w:rsid w:val="00C01219"/>
    <w:rsid w:val="00C03B74"/>
    <w:rsid w:val="00C04486"/>
    <w:rsid w:val="00C045E2"/>
    <w:rsid w:val="00C04E84"/>
    <w:rsid w:val="00C075EA"/>
    <w:rsid w:val="00C11062"/>
    <w:rsid w:val="00C127AA"/>
    <w:rsid w:val="00C12C64"/>
    <w:rsid w:val="00C13176"/>
    <w:rsid w:val="00C14366"/>
    <w:rsid w:val="00C14484"/>
    <w:rsid w:val="00C161BD"/>
    <w:rsid w:val="00C1651A"/>
    <w:rsid w:val="00C17A9A"/>
    <w:rsid w:val="00C17E2B"/>
    <w:rsid w:val="00C2344C"/>
    <w:rsid w:val="00C24158"/>
    <w:rsid w:val="00C24365"/>
    <w:rsid w:val="00C25A25"/>
    <w:rsid w:val="00C3001C"/>
    <w:rsid w:val="00C33212"/>
    <w:rsid w:val="00C354D1"/>
    <w:rsid w:val="00C35EEC"/>
    <w:rsid w:val="00C36AF5"/>
    <w:rsid w:val="00C36BF2"/>
    <w:rsid w:val="00C36DC4"/>
    <w:rsid w:val="00C36E68"/>
    <w:rsid w:val="00C37703"/>
    <w:rsid w:val="00C377B8"/>
    <w:rsid w:val="00C37F78"/>
    <w:rsid w:val="00C4068F"/>
    <w:rsid w:val="00C4105C"/>
    <w:rsid w:val="00C41704"/>
    <w:rsid w:val="00C4185C"/>
    <w:rsid w:val="00C41B8D"/>
    <w:rsid w:val="00C42939"/>
    <w:rsid w:val="00C42E3C"/>
    <w:rsid w:val="00C43C03"/>
    <w:rsid w:val="00C43CDD"/>
    <w:rsid w:val="00C44A8F"/>
    <w:rsid w:val="00C46F66"/>
    <w:rsid w:val="00C509ED"/>
    <w:rsid w:val="00C51B16"/>
    <w:rsid w:val="00C51D0F"/>
    <w:rsid w:val="00C5235D"/>
    <w:rsid w:val="00C528ED"/>
    <w:rsid w:val="00C52925"/>
    <w:rsid w:val="00C53260"/>
    <w:rsid w:val="00C5409A"/>
    <w:rsid w:val="00C54920"/>
    <w:rsid w:val="00C61568"/>
    <w:rsid w:val="00C61635"/>
    <w:rsid w:val="00C61D38"/>
    <w:rsid w:val="00C61E29"/>
    <w:rsid w:val="00C634D5"/>
    <w:rsid w:val="00C64A78"/>
    <w:rsid w:val="00C64D90"/>
    <w:rsid w:val="00C70EC3"/>
    <w:rsid w:val="00C70F0A"/>
    <w:rsid w:val="00C71940"/>
    <w:rsid w:val="00C731BA"/>
    <w:rsid w:val="00C73595"/>
    <w:rsid w:val="00C74217"/>
    <w:rsid w:val="00C74903"/>
    <w:rsid w:val="00C75D53"/>
    <w:rsid w:val="00C77037"/>
    <w:rsid w:val="00C77CE8"/>
    <w:rsid w:val="00C77E7F"/>
    <w:rsid w:val="00C81E8B"/>
    <w:rsid w:val="00C81F78"/>
    <w:rsid w:val="00C83286"/>
    <w:rsid w:val="00C850A1"/>
    <w:rsid w:val="00C8540B"/>
    <w:rsid w:val="00C8592C"/>
    <w:rsid w:val="00C85D3F"/>
    <w:rsid w:val="00C8677E"/>
    <w:rsid w:val="00C86BF6"/>
    <w:rsid w:val="00C8774F"/>
    <w:rsid w:val="00C91D36"/>
    <w:rsid w:val="00C92244"/>
    <w:rsid w:val="00C927E0"/>
    <w:rsid w:val="00C938C5"/>
    <w:rsid w:val="00C93FBD"/>
    <w:rsid w:val="00C94FDA"/>
    <w:rsid w:val="00C95C26"/>
    <w:rsid w:val="00C95DB3"/>
    <w:rsid w:val="00C9637C"/>
    <w:rsid w:val="00C971B5"/>
    <w:rsid w:val="00CA1028"/>
    <w:rsid w:val="00CA11F5"/>
    <w:rsid w:val="00CA1575"/>
    <w:rsid w:val="00CA26E8"/>
    <w:rsid w:val="00CA3E0F"/>
    <w:rsid w:val="00CA4BFE"/>
    <w:rsid w:val="00CA4FE7"/>
    <w:rsid w:val="00CA6527"/>
    <w:rsid w:val="00CA6661"/>
    <w:rsid w:val="00CB08DE"/>
    <w:rsid w:val="00CB0C81"/>
    <w:rsid w:val="00CB114E"/>
    <w:rsid w:val="00CB2980"/>
    <w:rsid w:val="00CB2B69"/>
    <w:rsid w:val="00CB33EA"/>
    <w:rsid w:val="00CB5B6C"/>
    <w:rsid w:val="00CB6394"/>
    <w:rsid w:val="00CB6828"/>
    <w:rsid w:val="00CC06E9"/>
    <w:rsid w:val="00CC0961"/>
    <w:rsid w:val="00CC2483"/>
    <w:rsid w:val="00CC2D19"/>
    <w:rsid w:val="00CC3DC9"/>
    <w:rsid w:val="00CC3EFA"/>
    <w:rsid w:val="00CC4E13"/>
    <w:rsid w:val="00CC566C"/>
    <w:rsid w:val="00CC573C"/>
    <w:rsid w:val="00CC785F"/>
    <w:rsid w:val="00CC7E99"/>
    <w:rsid w:val="00CD227E"/>
    <w:rsid w:val="00CD4800"/>
    <w:rsid w:val="00CD4923"/>
    <w:rsid w:val="00CD5409"/>
    <w:rsid w:val="00CD5C6C"/>
    <w:rsid w:val="00CD6063"/>
    <w:rsid w:val="00CD6EB2"/>
    <w:rsid w:val="00CD7148"/>
    <w:rsid w:val="00CD7899"/>
    <w:rsid w:val="00CD7D55"/>
    <w:rsid w:val="00CE06D0"/>
    <w:rsid w:val="00CE0726"/>
    <w:rsid w:val="00CE2517"/>
    <w:rsid w:val="00CE26A9"/>
    <w:rsid w:val="00CE3846"/>
    <w:rsid w:val="00CE3D55"/>
    <w:rsid w:val="00CE3E43"/>
    <w:rsid w:val="00CE544D"/>
    <w:rsid w:val="00CE5930"/>
    <w:rsid w:val="00CE5A75"/>
    <w:rsid w:val="00CE69A4"/>
    <w:rsid w:val="00CE6D75"/>
    <w:rsid w:val="00CE7AA1"/>
    <w:rsid w:val="00CF00EA"/>
    <w:rsid w:val="00CF0E9D"/>
    <w:rsid w:val="00CF3C3F"/>
    <w:rsid w:val="00CF5AA9"/>
    <w:rsid w:val="00CF69E5"/>
    <w:rsid w:val="00CF6A63"/>
    <w:rsid w:val="00CF6D39"/>
    <w:rsid w:val="00D003AD"/>
    <w:rsid w:val="00D007B9"/>
    <w:rsid w:val="00D009E1"/>
    <w:rsid w:val="00D011E8"/>
    <w:rsid w:val="00D02193"/>
    <w:rsid w:val="00D021EB"/>
    <w:rsid w:val="00D031C6"/>
    <w:rsid w:val="00D038CA"/>
    <w:rsid w:val="00D03C2F"/>
    <w:rsid w:val="00D03ECE"/>
    <w:rsid w:val="00D046D9"/>
    <w:rsid w:val="00D05723"/>
    <w:rsid w:val="00D06177"/>
    <w:rsid w:val="00D075C5"/>
    <w:rsid w:val="00D109F9"/>
    <w:rsid w:val="00D13B56"/>
    <w:rsid w:val="00D14658"/>
    <w:rsid w:val="00D1477B"/>
    <w:rsid w:val="00D149BB"/>
    <w:rsid w:val="00D1552B"/>
    <w:rsid w:val="00D15D66"/>
    <w:rsid w:val="00D174C1"/>
    <w:rsid w:val="00D17E03"/>
    <w:rsid w:val="00D200EC"/>
    <w:rsid w:val="00D2050F"/>
    <w:rsid w:val="00D20D20"/>
    <w:rsid w:val="00D2137B"/>
    <w:rsid w:val="00D2321A"/>
    <w:rsid w:val="00D247BD"/>
    <w:rsid w:val="00D24A9F"/>
    <w:rsid w:val="00D24AE9"/>
    <w:rsid w:val="00D26010"/>
    <w:rsid w:val="00D27416"/>
    <w:rsid w:val="00D27960"/>
    <w:rsid w:val="00D30C8C"/>
    <w:rsid w:val="00D3212E"/>
    <w:rsid w:val="00D34098"/>
    <w:rsid w:val="00D34844"/>
    <w:rsid w:val="00D34AA2"/>
    <w:rsid w:val="00D35581"/>
    <w:rsid w:val="00D36197"/>
    <w:rsid w:val="00D363B3"/>
    <w:rsid w:val="00D37459"/>
    <w:rsid w:val="00D375DF"/>
    <w:rsid w:val="00D40048"/>
    <w:rsid w:val="00D40CD3"/>
    <w:rsid w:val="00D40D1A"/>
    <w:rsid w:val="00D43301"/>
    <w:rsid w:val="00D45729"/>
    <w:rsid w:val="00D45D65"/>
    <w:rsid w:val="00D46A5B"/>
    <w:rsid w:val="00D46F51"/>
    <w:rsid w:val="00D47D5E"/>
    <w:rsid w:val="00D502DA"/>
    <w:rsid w:val="00D50414"/>
    <w:rsid w:val="00D509B9"/>
    <w:rsid w:val="00D5117F"/>
    <w:rsid w:val="00D51981"/>
    <w:rsid w:val="00D51B28"/>
    <w:rsid w:val="00D520E5"/>
    <w:rsid w:val="00D53599"/>
    <w:rsid w:val="00D55C69"/>
    <w:rsid w:val="00D55EE3"/>
    <w:rsid w:val="00D60664"/>
    <w:rsid w:val="00D60C97"/>
    <w:rsid w:val="00D621CC"/>
    <w:rsid w:val="00D622FF"/>
    <w:rsid w:val="00D62A77"/>
    <w:rsid w:val="00D62C9F"/>
    <w:rsid w:val="00D62D33"/>
    <w:rsid w:val="00D6324F"/>
    <w:rsid w:val="00D63DD5"/>
    <w:rsid w:val="00D6413A"/>
    <w:rsid w:val="00D64406"/>
    <w:rsid w:val="00D6453A"/>
    <w:rsid w:val="00D64C81"/>
    <w:rsid w:val="00D65751"/>
    <w:rsid w:val="00D6590F"/>
    <w:rsid w:val="00D65A9D"/>
    <w:rsid w:val="00D66109"/>
    <w:rsid w:val="00D66231"/>
    <w:rsid w:val="00D671F6"/>
    <w:rsid w:val="00D676FD"/>
    <w:rsid w:val="00D67777"/>
    <w:rsid w:val="00D67F94"/>
    <w:rsid w:val="00D702E4"/>
    <w:rsid w:val="00D707B0"/>
    <w:rsid w:val="00D715A6"/>
    <w:rsid w:val="00D716E7"/>
    <w:rsid w:val="00D7174A"/>
    <w:rsid w:val="00D71788"/>
    <w:rsid w:val="00D71F18"/>
    <w:rsid w:val="00D73C90"/>
    <w:rsid w:val="00D747F6"/>
    <w:rsid w:val="00D750A0"/>
    <w:rsid w:val="00D75277"/>
    <w:rsid w:val="00D75DD1"/>
    <w:rsid w:val="00D817D5"/>
    <w:rsid w:val="00D81EFB"/>
    <w:rsid w:val="00D8203C"/>
    <w:rsid w:val="00D82849"/>
    <w:rsid w:val="00D83870"/>
    <w:rsid w:val="00D83EAF"/>
    <w:rsid w:val="00D83F50"/>
    <w:rsid w:val="00D85002"/>
    <w:rsid w:val="00D85649"/>
    <w:rsid w:val="00D85743"/>
    <w:rsid w:val="00D8583E"/>
    <w:rsid w:val="00D879D1"/>
    <w:rsid w:val="00D90033"/>
    <w:rsid w:val="00D90DCB"/>
    <w:rsid w:val="00D92924"/>
    <w:rsid w:val="00D9327B"/>
    <w:rsid w:val="00D93425"/>
    <w:rsid w:val="00D941D4"/>
    <w:rsid w:val="00D95C73"/>
    <w:rsid w:val="00D95FDA"/>
    <w:rsid w:val="00DA0607"/>
    <w:rsid w:val="00DA15DA"/>
    <w:rsid w:val="00DA242B"/>
    <w:rsid w:val="00DA263F"/>
    <w:rsid w:val="00DA3282"/>
    <w:rsid w:val="00DA34CF"/>
    <w:rsid w:val="00DA3FCD"/>
    <w:rsid w:val="00DA6A25"/>
    <w:rsid w:val="00DA6B50"/>
    <w:rsid w:val="00DB05D1"/>
    <w:rsid w:val="00DB1F1F"/>
    <w:rsid w:val="00DB2070"/>
    <w:rsid w:val="00DB3508"/>
    <w:rsid w:val="00DB356B"/>
    <w:rsid w:val="00DB36AA"/>
    <w:rsid w:val="00DB3A9A"/>
    <w:rsid w:val="00DB3E56"/>
    <w:rsid w:val="00DB4005"/>
    <w:rsid w:val="00DB51E2"/>
    <w:rsid w:val="00DB5D23"/>
    <w:rsid w:val="00DB6416"/>
    <w:rsid w:val="00DB64AE"/>
    <w:rsid w:val="00DB7334"/>
    <w:rsid w:val="00DC1475"/>
    <w:rsid w:val="00DC3CED"/>
    <w:rsid w:val="00DC4A51"/>
    <w:rsid w:val="00DC5468"/>
    <w:rsid w:val="00DC5558"/>
    <w:rsid w:val="00DC571F"/>
    <w:rsid w:val="00DC5D11"/>
    <w:rsid w:val="00DC5EFB"/>
    <w:rsid w:val="00DC605E"/>
    <w:rsid w:val="00DC623F"/>
    <w:rsid w:val="00DD280B"/>
    <w:rsid w:val="00DD41E7"/>
    <w:rsid w:val="00DD44DB"/>
    <w:rsid w:val="00DD4503"/>
    <w:rsid w:val="00DD4AB6"/>
    <w:rsid w:val="00DD5358"/>
    <w:rsid w:val="00DD552D"/>
    <w:rsid w:val="00DD5823"/>
    <w:rsid w:val="00DD5904"/>
    <w:rsid w:val="00DD793F"/>
    <w:rsid w:val="00DD7A96"/>
    <w:rsid w:val="00DD7F24"/>
    <w:rsid w:val="00DE066A"/>
    <w:rsid w:val="00DE09E8"/>
    <w:rsid w:val="00DE1680"/>
    <w:rsid w:val="00DE1A57"/>
    <w:rsid w:val="00DE3EB0"/>
    <w:rsid w:val="00DE4B9C"/>
    <w:rsid w:val="00DE523F"/>
    <w:rsid w:val="00DE5BA0"/>
    <w:rsid w:val="00DE6685"/>
    <w:rsid w:val="00DE68A8"/>
    <w:rsid w:val="00DF022E"/>
    <w:rsid w:val="00DF057F"/>
    <w:rsid w:val="00DF0C3C"/>
    <w:rsid w:val="00DF11BD"/>
    <w:rsid w:val="00DF1473"/>
    <w:rsid w:val="00DF172B"/>
    <w:rsid w:val="00DF1F3E"/>
    <w:rsid w:val="00DF1F6F"/>
    <w:rsid w:val="00DF38C4"/>
    <w:rsid w:val="00DF3FB4"/>
    <w:rsid w:val="00DF454C"/>
    <w:rsid w:val="00DF531F"/>
    <w:rsid w:val="00DF5630"/>
    <w:rsid w:val="00DF633E"/>
    <w:rsid w:val="00DF6E53"/>
    <w:rsid w:val="00DF74BA"/>
    <w:rsid w:val="00DF74E8"/>
    <w:rsid w:val="00DF7D09"/>
    <w:rsid w:val="00E00182"/>
    <w:rsid w:val="00E0074E"/>
    <w:rsid w:val="00E02004"/>
    <w:rsid w:val="00E10587"/>
    <w:rsid w:val="00E11EA0"/>
    <w:rsid w:val="00E1248B"/>
    <w:rsid w:val="00E12D1A"/>
    <w:rsid w:val="00E12F9A"/>
    <w:rsid w:val="00E1325B"/>
    <w:rsid w:val="00E13487"/>
    <w:rsid w:val="00E138AF"/>
    <w:rsid w:val="00E144DC"/>
    <w:rsid w:val="00E14A1B"/>
    <w:rsid w:val="00E14CE9"/>
    <w:rsid w:val="00E15EA4"/>
    <w:rsid w:val="00E165AE"/>
    <w:rsid w:val="00E17242"/>
    <w:rsid w:val="00E17DDE"/>
    <w:rsid w:val="00E201FC"/>
    <w:rsid w:val="00E209DE"/>
    <w:rsid w:val="00E2343A"/>
    <w:rsid w:val="00E23849"/>
    <w:rsid w:val="00E238C6"/>
    <w:rsid w:val="00E2417D"/>
    <w:rsid w:val="00E24854"/>
    <w:rsid w:val="00E25508"/>
    <w:rsid w:val="00E25A0B"/>
    <w:rsid w:val="00E264BD"/>
    <w:rsid w:val="00E26B27"/>
    <w:rsid w:val="00E27ECD"/>
    <w:rsid w:val="00E30956"/>
    <w:rsid w:val="00E317B7"/>
    <w:rsid w:val="00E31D11"/>
    <w:rsid w:val="00E3320B"/>
    <w:rsid w:val="00E339BC"/>
    <w:rsid w:val="00E36259"/>
    <w:rsid w:val="00E3635E"/>
    <w:rsid w:val="00E3668D"/>
    <w:rsid w:val="00E3781B"/>
    <w:rsid w:val="00E37913"/>
    <w:rsid w:val="00E3791F"/>
    <w:rsid w:val="00E37B1D"/>
    <w:rsid w:val="00E37D37"/>
    <w:rsid w:val="00E404BE"/>
    <w:rsid w:val="00E4058E"/>
    <w:rsid w:val="00E409B4"/>
    <w:rsid w:val="00E415DB"/>
    <w:rsid w:val="00E42789"/>
    <w:rsid w:val="00E427B0"/>
    <w:rsid w:val="00E42BA1"/>
    <w:rsid w:val="00E43494"/>
    <w:rsid w:val="00E44051"/>
    <w:rsid w:val="00E44E96"/>
    <w:rsid w:val="00E44F70"/>
    <w:rsid w:val="00E4633F"/>
    <w:rsid w:val="00E46AA7"/>
    <w:rsid w:val="00E5015D"/>
    <w:rsid w:val="00E515B6"/>
    <w:rsid w:val="00E51DCA"/>
    <w:rsid w:val="00E52114"/>
    <w:rsid w:val="00E523E0"/>
    <w:rsid w:val="00E52455"/>
    <w:rsid w:val="00E52993"/>
    <w:rsid w:val="00E52AAC"/>
    <w:rsid w:val="00E52B27"/>
    <w:rsid w:val="00E54450"/>
    <w:rsid w:val="00E544F6"/>
    <w:rsid w:val="00E54AA7"/>
    <w:rsid w:val="00E556C0"/>
    <w:rsid w:val="00E56387"/>
    <w:rsid w:val="00E567EC"/>
    <w:rsid w:val="00E605BC"/>
    <w:rsid w:val="00E60666"/>
    <w:rsid w:val="00E60F30"/>
    <w:rsid w:val="00E611CB"/>
    <w:rsid w:val="00E611FD"/>
    <w:rsid w:val="00E62629"/>
    <w:rsid w:val="00E63762"/>
    <w:rsid w:val="00E63BEC"/>
    <w:rsid w:val="00E64347"/>
    <w:rsid w:val="00E648DC"/>
    <w:rsid w:val="00E65E7B"/>
    <w:rsid w:val="00E65F12"/>
    <w:rsid w:val="00E66E8B"/>
    <w:rsid w:val="00E67731"/>
    <w:rsid w:val="00E71CC0"/>
    <w:rsid w:val="00E727C3"/>
    <w:rsid w:val="00E729FD"/>
    <w:rsid w:val="00E73729"/>
    <w:rsid w:val="00E7378B"/>
    <w:rsid w:val="00E7393F"/>
    <w:rsid w:val="00E74B53"/>
    <w:rsid w:val="00E757C6"/>
    <w:rsid w:val="00E7658E"/>
    <w:rsid w:val="00E7666F"/>
    <w:rsid w:val="00E779A4"/>
    <w:rsid w:val="00E81921"/>
    <w:rsid w:val="00E82F50"/>
    <w:rsid w:val="00E8355F"/>
    <w:rsid w:val="00E83AE5"/>
    <w:rsid w:val="00E8497C"/>
    <w:rsid w:val="00E87982"/>
    <w:rsid w:val="00E901FB"/>
    <w:rsid w:val="00E90CAB"/>
    <w:rsid w:val="00E91281"/>
    <w:rsid w:val="00E9222A"/>
    <w:rsid w:val="00E92D1F"/>
    <w:rsid w:val="00E9572F"/>
    <w:rsid w:val="00E95BDC"/>
    <w:rsid w:val="00E97076"/>
    <w:rsid w:val="00E973C7"/>
    <w:rsid w:val="00EA04A7"/>
    <w:rsid w:val="00EA0CCA"/>
    <w:rsid w:val="00EA16FF"/>
    <w:rsid w:val="00EA2598"/>
    <w:rsid w:val="00EA30F7"/>
    <w:rsid w:val="00EA3418"/>
    <w:rsid w:val="00EA3DAC"/>
    <w:rsid w:val="00EA409E"/>
    <w:rsid w:val="00EA5A46"/>
    <w:rsid w:val="00EA70B6"/>
    <w:rsid w:val="00EA7F45"/>
    <w:rsid w:val="00EB06BC"/>
    <w:rsid w:val="00EB0FA6"/>
    <w:rsid w:val="00EB148A"/>
    <w:rsid w:val="00EB2850"/>
    <w:rsid w:val="00EB2B2C"/>
    <w:rsid w:val="00EB4AB7"/>
    <w:rsid w:val="00EB527F"/>
    <w:rsid w:val="00EB54A9"/>
    <w:rsid w:val="00EB67C8"/>
    <w:rsid w:val="00EB688A"/>
    <w:rsid w:val="00EB703C"/>
    <w:rsid w:val="00EC22B1"/>
    <w:rsid w:val="00EC2798"/>
    <w:rsid w:val="00EC2AB6"/>
    <w:rsid w:val="00EC3465"/>
    <w:rsid w:val="00EC68EB"/>
    <w:rsid w:val="00EC6D17"/>
    <w:rsid w:val="00EC79C7"/>
    <w:rsid w:val="00ED14A5"/>
    <w:rsid w:val="00ED20D0"/>
    <w:rsid w:val="00ED23E3"/>
    <w:rsid w:val="00ED252F"/>
    <w:rsid w:val="00ED2A4B"/>
    <w:rsid w:val="00ED2E52"/>
    <w:rsid w:val="00ED3DFE"/>
    <w:rsid w:val="00ED3EA8"/>
    <w:rsid w:val="00ED46C0"/>
    <w:rsid w:val="00ED7442"/>
    <w:rsid w:val="00ED77C5"/>
    <w:rsid w:val="00ED7C37"/>
    <w:rsid w:val="00EE09EA"/>
    <w:rsid w:val="00EE1764"/>
    <w:rsid w:val="00EE2DCB"/>
    <w:rsid w:val="00EE360A"/>
    <w:rsid w:val="00EE59E0"/>
    <w:rsid w:val="00EE602D"/>
    <w:rsid w:val="00EE6227"/>
    <w:rsid w:val="00EE6E66"/>
    <w:rsid w:val="00EF3074"/>
    <w:rsid w:val="00EF4549"/>
    <w:rsid w:val="00EF4F77"/>
    <w:rsid w:val="00EF6628"/>
    <w:rsid w:val="00EF6879"/>
    <w:rsid w:val="00EF7D24"/>
    <w:rsid w:val="00F009B3"/>
    <w:rsid w:val="00F00D56"/>
    <w:rsid w:val="00F03F85"/>
    <w:rsid w:val="00F04123"/>
    <w:rsid w:val="00F04E2E"/>
    <w:rsid w:val="00F051CD"/>
    <w:rsid w:val="00F05272"/>
    <w:rsid w:val="00F06BBB"/>
    <w:rsid w:val="00F06DC7"/>
    <w:rsid w:val="00F07269"/>
    <w:rsid w:val="00F07696"/>
    <w:rsid w:val="00F07EFF"/>
    <w:rsid w:val="00F12B06"/>
    <w:rsid w:val="00F14179"/>
    <w:rsid w:val="00F14672"/>
    <w:rsid w:val="00F1517E"/>
    <w:rsid w:val="00F151D4"/>
    <w:rsid w:val="00F158C2"/>
    <w:rsid w:val="00F15EF3"/>
    <w:rsid w:val="00F16246"/>
    <w:rsid w:val="00F17323"/>
    <w:rsid w:val="00F17766"/>
    <w:rsid w:val="00F208E0"/>
    <w:rsid w:val="00F237AE"/>
    <w:rsid w:val="00F23953"/>
    <w:rsid w:val="00F25762"/>
    <w:rsid w:val="00F25C3A"/>
    <w:rsid w:val="00F26C34"/>
    <w:rsid w:val="00F26D6F"/>
    <w:rsid w:val="00F300EA"/>
    <w:rsid w:val="00F333A1"/>
    <w:rsid w:val="00F34D4E"/>
    <w:rsid w:val="00F35B33"/>
    <w:rsid w:val="00F450D5"/>
    <w:rsid w:val="00F45649"/>
    <w:rsid w:val="00F50F12"/>
    <w:rsid w:val="00F51242"/>
    <w:rsid w:val="00F51310"/>
    <w:rsid w:val="00F51517"/>
    <w:rsid w:val="00F51574"/>
    <w:rsid w:val="00F51723"/>
    <w:rsid w:val="00F52081"/>
    <w:rsid w:val="00F524F1"/>
    <w:rsid w:val="00F53B75"/>
    <w:rsid w:val="00F53BA0"/>
    <w:rsid w:val="00F5411F"/>
    <w:rsid w:val="00F5463A"/>
    <w:rsid w:val="00F54C69"/>
    <w:rsid w:val="00F60643"/>
    <w:rsid w:val="00F60C27"/>
    <w:rsid w:val="00F611D4"/>
    <w:rsid w:val="00F634B5"/>
    <w:rsid w:val="00F636DB"/>
    <w:rsid w:val="00F640F8"/>
    <w:rsid w:val="00F64912"/>
    <w:rsid w:val="00F65015"/>
    <w:rsid w:val="00F65488"/>
    <w:rsid w:val="00F65E6D"/>
    <w:rsid w:val="00F704D4"/>
    <w:rsid w:val="00F71151"/>
    <w:rsid w:val="00F72BC2"/>
    <w:rsid w:val="00F72C1C"/>
    <w:rsid w:val="00F72CCC"/>
    <w:rsid w:val="00F73CA7"/>
    <w:rsid w:val="00F75C08"/>
    <w:rsid w:val="00F77C62"/>
    <w:rsid w:val="00F77D8C"/>
    <w:rsid w:val="00F803FE"/>
    <w:rsid w:val="00F80752"/>
    <w:rsid w:val="00F80882"/>
    <w:rsid w:val="00F81158"/>
    <w:rsid w:val="00F81DA6"/>
    <w:rsid w:val="00F84DD1"/>
    <w:rsid w:val="00F857A8"/>
    <w:rsid w:val="00F8699C"/>
    <w:rsid w:val="00F871F7"/>
    <w:rsid w:val="00F90762"/>
    <w:rsid w:val="00F924B5"/>
    <w:rsid w:val="00F92597"/>
    <w:rsid w:val="00F92BCF"/>
    <w:rsid w:val="00F92EF8"/>
    <w:rsid w:val="00F93BF0"/>
    <w:rsid w:val="00F94336"/>
    <w:rsid w:val="00F948AC"/>
    <w:rsid w:val="00F94C46"/>
    <w:rsid w:val="00F95DC1"/>
    <w:rsid w:val="00F960D2"/>
    <w:rsid w:val="00FA033F"/>
    <w:rsid w:val="00FA10C1"/>
    <w:rsid w:val="00FA14FC"/>
    <w:rsid w:val="00FA1B89"/>
    <w:rsid w:val="00FA1D77"/>
    <w:rsid w:val="00FA2008"/>
    <w:rsid w:val="00FA2D72"/>
    <w:rsid w:val="00FA31C3"/>
    <w:rsid w:val="00FA43BE"/>
    <w:rsid w:val="00FA4C74"/>
    <w:rsid w:val="00FA6094"/>
    <w:rsid w:val="00FA700F"/>
    <w:rsid w:val="00FA7330"/>
    <w:rsid w:val="00FB18C9"/>
    <w:rsid w:val="00FB351C"/>
    <w:rsid w:val="00FB414E"/>
    <w:rsid w:val="00FB4A0B"/>
    <w:rsid w:val="00FB5385"/>
    <w:rsid w:val="00FB5387"/>
    <w:rsid w:val="00FB54E6"/>
    <w:rsid w:val="00FB556E"/>
    <w:rsid w:val="00FB6FDD"/>
    <w:rsid w:val="00FC16FD"/>
    <w:rsid w:val="00FC234E"/>
    <w:rsid w:val="00FC2572"/>
    <w:rsid w:val="00FC2929"/>
    <w:rsid w:val="00FC2E7F"/>
    <w:rsid w:val="00FC367B"/>
    <w:rsid w:val="00FC47AB"/>
    <w:rsid w:val="00FC4C1D"/>
    <w:rsid w:val="00FC5418"/>
    <w:rsid w:val="00FC574B"/>
    <w:rsid w:val="00FC57C8"/>
    <w:rsid w:val="00FD0952"/>
    <w:rsid w:val="00FD2C10"/>
    <w:rsid w:val="00FD2E45"/>
    <w:rsid w:val="00FD3771"/>
    <w:rsid w:val="00FD61F1"/>
    <w:rsid w:val="00FD73FC"/>
    <w:rsid w:val="00FD767F"/>
    <w:rsid w:val="00FE02D8"/>
    <w:rsid w:val="00FE1FA7"/>
    <w:rsid w:val="00FE329C"/>
    <w:rsid w:val="00FE3598"/>
    <w:rsid w:val="00FE4976"/>
    <w:rsid w:val="00FE5118"/>
    <w:rsid w:val="00FF0795"/>
    <w:rsid w:val="00FF1213"/>
    <w:rsid w:val="00FF2833"/>
    <w:rsid w:val="00FF2E79"/>
    <w:rsid w:val="00FF3A5F"/>
    <w:rsid w:val="00FF3B04"/>
    <w:rsid w:val="00FF3C32"/>
    <w:rsid w:val="00FF55FC"/>
    <w:rsid w:val="00FF597E"/>
    <w:rsid w:val="00FF5DD7"/>
    <w:rsid w:val="00FF607E"/>
    <w:rsid w:val="00FF6853"/>
    <w:rsid w:val="00FF6FE3"/>
    <w:rsid w:val="00FF769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C"/>
  </w:style>
  <w:style w:type="paragraph" w:styleId="Naslov2">
    <w:name w:val="heading 2"/>
    <w:basedOn w:val="Normal"/>
    <w:next w:val="Normal"/>
    <w:link w:val="Naslov2Char"/>
    <w:uiPriority w:val="99"/>
    <w:qFormat/>
    <w:rsid w:val="00AA1758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semiHidden/>
    <w:rsid w:val="00E44051"/>
  </w:style>
  <w:style w:type="paragraph" w:styleId="Zaglavlje">
    <w:name w:val="header"/>
    <w:basedOn w:val="Normal"/>
    <w:link w:val="ZaglavljeChar"/>
    <w:rsid w:val="00E4405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E44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E4405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44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E4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40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rsid w:val="00E44051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E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40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E4405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E44051"/>
    <w:rPr>
      <w:rFonts w:ascii="Tahoma" w:eastAsia="Times New Roman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A4D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A4D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A4D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4D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4D8F"/>
    <w:rPr>
      <w:b/>
      <w:bCs/>
      <w:sz w:val="20"/>
      <w:szCs w:val="20"/>
    </w:rPr>
  </w:style>
  <w:style w:type="paragraph" w:customStyle="1" w:styleId="Default">
    <w:name w:val="Default"/>
    <w:rsid w:val="00F5411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paragraph" w:customStyle="1" w:styleId="BodyTextIndent21">
    <w:name w:val="Body Text Indent 21"/>
    <w:aliases w:val="uvlaka 2"/>
    <w:basedOn w:val="Normal"/>
    <w:uiPriority w:val="99"/>
    <w:rsid w:val="000A284C"/>
    <w:pPr>
      <w:spacing w:after="0" w:line="240" w:lineRule="auto"/>
      <w:ind w:left="1276"/>
      <w:jc w:val="both"/>
    </w:pPr>
    <w:rPr>
      <w:rFonts w:ascii="Garamond" w:eastAsia="Times New Roman" w:hAnsi="Garamond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AA1758"/>
    <w:rPr>
      <w:rFonts w:ascii="Arial" w:eastAsia="Calibri" w:hAnsi="Arial" w:cs="Times New Roman"/>
      <w:b/>
      <w:i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4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2FB9"/>
    <w:rPr>
      <w:color w:val="0000FF" w:themeColor="hyperlink"/>
      <w:u w:val="single"/>
    </w:rPr>
  </w:style>
  <w:style w:type="character" w:customStyle="1" w:styleId="defaultparagraphfont-000034">
    <w:name w:val="defaultparagraphfont-000034"/>
    <w:basedOn w:val="Zadanifontodlomka"/>
    <w:rsid w:val="00BB0444"/>
    <w:rPr>
      <w:rFonts w:ascii="Cambria" w:hAnsi="Cambria" w:hint="default"/>
      <w:b/>
      <w:bCs/>
      <w:color w:val="4F81BD"/>
      <w:sz w:val="26"/>
      <w:szCs w:val="26"/>
    </w:rPr>
  </w:style>
  <w:style w:type="paragraph" w:customStyle="1" w:styleId="normal-000038">
    <w:name w:val="normal-000038"/>
    <w:basedOn w:val="Normal"/>
    <w:rsid w:val="00DF7D09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hr-HR"/>
    </w:rPr>
  </w:style>
  <w:style w:type="character" w:customStyle="1" w:styleId="defaultparagraphfont-000024">
    <w:name w:val="defaultparagraphfont-000024"/>
    <w:basedOn w:val="Zadanifontodlomka"/>
    <w:rsid w:val="00DF7D09"/>
    <w:rPr>
      <w:rFonts w:ascii="Cambria" w:hAnsi="Cambria" w:hint="default"/>
      <w:b w:val="0"/>
      <w:bCs w:val="0"/>
      <w:sz w:val="24"/>
      <w:szCs w:val="24"/>
    </w:rPr>
  </w:style>
  <w:style w:type="paragraph" w:customStyle="1" w:styleId="normal-000120">
    <w:name w:val="normal-000120"/>
    <w:basedOn w:val="Normal"/>
    <w:rsid w:val="00DF7D09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hr-HR"/>
    </w:rPr>
  </w:style>
  <w:style w:type="paragraph" w:customStyle="1" w:styleId="doc-ti">
    <w:name w:val="doc-ti"/>
    <w:basedOn w:val="Normal"/>
    <w:rsid w:val="0013142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E7B44"/>
    <w:rPr>
      <w:b/>
      <w:b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E2BB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E2BB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8E2B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C"/>
  </w:style>
  <w:style w:type="paragraph" w:styleId="Naslov2">
    <w:name w:val="heading 2"/>
    <w:basedOn w:val="Normal"/>
    <w:next w:val="Normal"/>
    <w:link w:val="Naslov2Char"/>
    <w:uiPriority w:val="99"/>
    <w:qFormat/>
    <w:rsid w:val="00AA1758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semiHidden/>
    <w:rsid w:val="00E44051"/>
  </w:style>
  <w:style w:type="paragraph" w:styleId="Zaglavlje">
    <w:name w:val="header"/>
    <w:basedOn w:val="Normal"/>
    <w:link w:val="ZaglavljeChar"/>
    <w:rsid w:val="00E4405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E44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E4405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44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E4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40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rsid w:val="00E44051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E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40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E4405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E44051"/>
    <w:rPr>
      <w:rFonts w:ascii="Tahoma" w:eastAsia="Times New Roman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A4D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A4D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A4D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4D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4D8F"/>
    <w:rPr>
      <w:b/>
      <w:bCs/>
      <w:sz w:val="20"/>
      <w:szCs w:val="20"/>
    </w:rPr>
  </w:style>
  <w:style w:type="paragraph" w:customStyle="1" w:styleId="Default">
    <w:name w:val="Default"/>
    <w:rsid w:val="00F5411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paragraph" w:customStyle="1" w:styleId="BodyTextIndent21">
    <w:name w:val="Body Text Indent 21"/>
    <w:aliases w:val="uvlaka 2"/>
    <w:basedOn w:val="Normal"/>
    <w:uiPriority w:val="99"/>
    <w:rsid w:val="000A284C"/>
    <w:pPr>
      <w:spacing w:after="0" w:line="240" w:lineRule="auto"/>
      <w:ind w:left="1276"/>
      <w:jc w:val="both"/>
    </w:pPr>
    <w:rPr>
      <w:rFonts w:ascii="Garamond" w:eastAsia="Times New Roman" w:hAnsi="Garamond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AA1758"/>
    <w:rPr>
      <w:rFonts w:ascii="Arial" w:eastAsia="Calibri" w:hAnsi="Arial" w:cs="Times New Roman"/>
      <w:b/>
      <w:i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4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2FB9"/>
    <w:rPr>
      <w:color w:val="0000FF" w:themeColor="hyperlink"/>
      <w:u w:val="single"/>
    </w:rPr>
  </w:style>
  <w:style w:type="character" w:customStyle="1" w:styleId="defaultparagraphfont-000034">
    <w:name w:val="defaultparagraphfont-000034"/>
    <w:basedOn w:val="Zadanifontodlomka"/>
    <w:rsid w:val="00BB0444"/>
    <w:rPr>
      <w:rFonts w:ascii="Cambria" w:hAnsi="Cambria" w:hint="default"/>
      <w:b/>
      <w:bCs/>
      <w:color w:val="4F81BD"/>
      <w:sz w:val="26"/>
      <w:szCs w:val="26"/>
    </w:rPr>
  </w:style>
  <w:style w:type="paragraph" w:customStyle="1" w:styleId="normal-000038">
    <w:name w:val="normal-000038"/>
    <w:basedOn w:val="Normal"/>
    <w:rsid w:val="00DF7D09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hr-HR"/>
    </w:rPr>
  </w:style>
  <w:style w:type="character" w:customStyle="1" w:styleId="defaultparagraphfont-000024">
    <w:name w:val="defaultparagraphfont-000024"/>
    <w:basedOn w:val="Zadanifontodlomka"/>
    <w:rsid w:val="00DF7D09"/>
    <w:rPr>
      <w:rFonts w:ascii="Cambria" w:hAnsi="Cambria" w:hint="default"/>
      <w:b w:val="0"/>
      <w:bCs w:val="0"/>
      <w:sz w:val="24"/>
      <w:szCs w:val="24"/>
    </w:rPr>
  </w:style>
  <w:style w:type="paragraph" w:customStyle="1" w:styleId="normal-000120">
    <w:name w:val="normal-000120"/>
    <w:basedOn w:val="Normal"/>
    <w:rsid w:val="00DF7D09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hr-HR"/>
    </w:rPr>
  </w:style>
  <w:style w:type="paragraph" w:customStyle="1" w:styleId="doc-ti">
    <w:name w:val="doc-ti"/>
    <w:basedOn w:val="Normal"/>
    <w:rsid w:val="0013142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E7B44"/>
    <w:rPr>
      <w:b/>
      <w:b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E2BB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E2BB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8E2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2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6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12027446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2146190873">
                  <w:marLeft w:val="90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15" w:color="0066C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5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56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51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9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5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4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5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jer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zz@hz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59CC-48FB-4943-826A-774AB3F1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6943</Words>
  <Characters>39581</Characters>
  <Application>Microsoft Office Word</Application>
  <DocSecurity>0</DocSecurity>
  <Lines>329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Mikek Kupres</dc:creator>
  <cp:lastModifiedBy>mfkor</cp:lastModifiedBy>
  <cp:revision>2</cp:revision>
  <cp:lastPrinted>2018-12-20T14:49:00Z</cp:lastPrinted>
  <dcterms:created xsi:type="dcterms:W3CDTF">2020-01-15T11:01:00Z</dcterms:created>
  <dcterms:modified xsi:type="dcterms:W3CDTF">2020-01-15T11:01:00Z</dcterms:modified>
</cp:coreProperties>
</file>